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4B" w:rsidRPr="0057384B" w:rsidRDefault="0057384B" w:rsidP="0057384B">
      <w:pPr>
        <w:rPr>
          <w:b/>
          <w:bCs/>
        </w:rPr>
      </w:pPr>
      <w:r w:rsidRPr="0057384B">
        <w:rPr>
          <w:b/>
          <w:bCs/>
        </w:rPr>
        <w:t>ΑΡΧΕΣ ΟΙΚΟΝΟΜΙΚΗΣ ΘΕΩΡΙΑΣ ΙΙ</w:t>
      </w:r>
    </w:p>
    <w:p w:rsidR="0057384B" w:rsidRPr="0057384B" w:rsidRDefault="0057384B" w:rsidP="0057384B">
      <w:pPr>
        <w:rPr>
          <w:b/>
          <w:bCs/>
        </w:rPr>
      </w:pPr>
      <w:r w:rsidRPr="0057384B">
        <w:rPr>
          <w:b/>
          <w:bCs/>
        </w:rPr>
        <w:t>ΕΞΕΤΑΣΤΕΑ ΥΛΗ ΠΑΝΕΛΛΑΔΙΚΩΝ ΕΞΕΤΑΣΕΩΝ ΕΠΑΛ 2012-2013</w:t>
      </w:r>
    </w:p>
    <w:p w:rsidR="0057384B" w:rsidRPr="0057384B" w:rsidRDefault="0057384B" w:rsidP="0057384B">
      <w:pPr>
        <w:rPr>
          <w:b/>
          <w:bCs/>
        </w:rPr>
      </w:pPr>
      <w:r w:rsidRPr="0057384B">
        <w:rPr>
          <w:b/>
          <w:bCs/>
        </w:rPr>
        <w:t>ΤΟΜΕΑΣ ΟΙΚΟΝΟΜΙΚΩΝ ΚΑΙ ΔΙΟΙΚΗΤΙΚΩΝ ΥΠΗΡΕΣΙΩΝ</w:t>
      </w:r>
      <w:r w:rsidRPr="0057384B">
        <w:rPr>
          <w:b/>
          <w:bCs/>
        </w:rPr>
        <w:br/>
        <w:t>ΕΙΔΙΚΟΤΗΤΑ ΥΠΑΛΛΗΛΩΝ ΔΙΟΙΚΗΣΗΣ ΚΑΙ ΟΙΚΟΝΟΜΙΚΩΝ ΥΠΗΡΕΣΙΩΝ</w:t>
      </w:r>
    </w:p>
    <w:p w:rsidR="0057384B" w:rsidRPr="0057384B" w:rsidRDefault="0057384B" w:rsidP="0057384B">
      <w:r w:rsidRPr="0057384B">
        <w:t>ΕΦΗΜΕΡΙΣ ΤΗΣ ΚΥΒΕΡΝΗΣΕΩΣ</w:t>
      </w:r>
      <w:r w:rsidRPr="0057384B">
        <w:br/>
        <w:t>ΤΗΣ ΕΛΛΗΝΙΚΗΣ ΔΗΜΟΚΡΑΤΙΑΣ</w:t>
      </w:r>
      <w:r w:rsidRPr="0057384B">
        <w:br/>
        <w:t>ΤΕΥΧΟΣ ΔΕΥΕΡΟ</w:t>
      </w:r>
      <w:r w:rsidRPr="0057384B">
        <w:br/>
      </w:r>
      <w:proofErr w:type="spellStart"/>
      <w:r w:rsidRPr="0057384B">
        <w:t>Αρ.Φύλλου</w:t>
      </w:r>
      <w:proofErr w:type="spellEnd"/>
      <w:r w:rsidRPr="0057384B">
        <w:t xml:space="preserve"> 2400</w:t>
      </w:r>
      <w:r w:rsidRPr="0057384B">
        <w:br/>
        <w:t>29 Αυγούστου 2012</w:t>
      </w:r>
    </w:p>
    <w:p w:rsidR="0057384B" w:rsidRPr="0057384B" w:rsidRDefault="0057384B" w:rsidP="0057384B">
      <w:r w:rsidRPr="0057384B">
        <w:t>ΑΠΟΦΑΣΕΙΣ</w:t>
      </w:r>
    </w:p>
    <w:p w:rsidR="0057384B" w:rsidRPr="0057384B" w:rsidRDefault="0057384B" w:rsidP="0057384B">
      <w:proofErr w:type="spellStart"/>
      <w:r w:rsidRPr="0057384B">
        <w:rPr>
          <w:b/>
          <w:bCs/>
        </w:rPr>
        <w:t>Αριθμ</w:t>
      </w:r>
      <w:proofErr w:type="spellEnd"/>
      <w:r w:rsidRPr="0057384B">
        <w:rPr>
          <w:b/>
          <w:bCs/>
        </w:rPr>
        <w:t>. 93157/Γ2</w:t>
      </w:r>
      <w:r w:rsidRPr="0057384B">
        <w:rPr>
          <w:b/>
          <w:bCs/>
        </w:rPr>
        <w:br/>
        <w:t>Καθορισμός εξεταστέας– διδακτέας ύλης των Πανελλαδικώς εξεταζόμενων μαθημάτων της Γ΄ Τάξης Ημερησίων και Δ΄ Τάξης Εσπερινών ΕΠΑ.Λ. για το σχολικό έτος 2012−2013.</w:t>
      </w:r>
    </w:p>
    <w:p w:rsidR="0057384B" w:rsidRPr="0057384B" w:rsidRDefault="0057384B" w:rsidP="0057384B">
      <w:r w:rsidRPr="0057384B">
        <w:t>Ο ΥΦΥΠΟΥΡΓΟΣ</w:t>
      </w:r>
      <w:r w:rsidRPr="0057384B">
        <w:br/>
        <w:t>ΠΑΙΔΕΙΑΣ ΚΑΙ ΘΡΗΣΚΕΥΜΑΤΩΝ, ΠΟΛΙΤΙΣΜΟΥ ΚΑΙ ΑΘΛΗΤΙΣΜΟΥ</w:t>
      </w:r>
    </w:p>
    <w:p w:rsidR="0057384B" w:rsidRPr="0057384B" w:rsidRDefault="0057384B" w:rsidP="0057384B">
      <w:r w:rsidRPr="0057384B">
        <w:t>Έχοντας υπόψη:</w:t>
      </w:r>
      <w:r w:rsidRPr="0057384B">
        <w:br/>
        <w:t>1. Τις διατάξεις του άρθρου 7 του ν. 3475/2006 «Οργάνωση και λειτουργία της Δευτεροβάθμιας Επαγγελματικής Εκπαίδευσης και άλλες διατάξεις» (ΦΕΚ 46 Α΄).</w:t>
      </w:r>
      <w:r w:rsidRPr="0057384B">
        <w:br/>
        <w:t>2. Τις διατάξεις της παραγράφου 3 του άρθρου 10 Ν. 3748/2009 «Πρόσβαση στην τριτοβάθμια εκπαίδευση των κατόχων απολυτηρίου Επαγγελματικού Λυκείου και άλλες διατάξεις» (ΦΕΚ 29 Α΄).</w:t>
      </w:r>
      <w:r w:rsidRPr="0057384B">
        <w:br/>
        <w:t xml:space="preserve">3. Τις διατάξεις του άρθρου 2 της υπ’ </w:t>
      </w:r>
      <w:proofErr w:type="spellStart"/>
      <w:r w:rsidRPr="0057384B">
        <w:t>αριθμ</w:t>
      </w:r>
      <w:proofErr w:type="spellEnd"/>
      <w:r w:rsidRPr="0057384B">
        <w:t>. Φ.151/22071/Β6/26−02−2009 (ΦΕΚ 373Β΄), με θέμα «Εξεταζόμενα μαθήματα Γενικής παιδείας και Ειδικότητας».</w:t>
      </w:r>
      <w:r w:rsidRPr="0057384B">
        <w:br/>
        <w:t>4. Το Π.Δ. 50/2008 «Φοίτηση και αξιολόγηση των μαθητών του Επαγγελματικού Λυκείου (ΕΠΑ.Λ.)» (ΦΕΚ 81Α΄), όπως τροποποιήθηκε με το Π.Δ. 43/2010 (ΦΕΚ 86 Α΄) και το Π.Δ. 61/2012 (ΦΕΚ 112 Α΄)</w:t>
      </w:r>
      <w:r w:rsidRPr="0057384B">
        <w:br/>
        <w:t>5. Το Π.Δ. 86/2012 «Διορισμός Υπουργών Αναπληρωτών Υπουργών και Υφυπουργών» (ΦΕΚ 141 Α΄).</w:t>
      </w:r>
      <w:r w:rsidRPr="0057384B">
        <w:br/>
        <w:t xml:space="preserve">6. Τις διατάξεις της με αρ. </w:t>
      </w:r>
      <w:proofErr w:type="spellStart"/>
      <w:r w:rsidRPr="0057384B">
        <w:t>πρωτ</w:t>
      </w:r>
      <w:proofErr w:type="spellEnd"/>
      <w:r w:rsidRPr="0057384B">
        <w:t>. 76051/04−07−2012 απόφασης του Πρωθυπουργού και του Υπουργού Παιδείας και Θρησκευμάτων, Πολιτισμού και Αθλητισμού «Ανάθεση αρμοδιοτήτων στον Υφυπουργό Παιδείας και Θρησκευμάτων, Πολιτισμού και Αθλητισμού Θεόδωρου Παπαθεοδώρου» (ΦΕΚ 2091 Β΄).</w:t>
      </w:r>
      <w:r w:rsidRPr="0057384B">
        <w:br/>
        <w:t>7. Τις διατάξεις του άρθρου 90 του κώδικα Νομοθεσίας για την Κυβέρνηση και τα Κυβερνητικά όργανα που</w:t>
      </w:r>
      <w:r w:rsidRPr="0057384B">
        <w:br/>
        <w:t>κυρώθηκε με το άρθρο πρώτο του Π.Δ. 63/2005 (ΦΕΚ 98 Α΄), κατ’ εφαρμογή των οποίων βεβαιώνεται ότι από τις διατάξεις της παρούσης δεν προκαλείται δαπάνη εις βάρος του κρατικού προϋπολογισμού.</w:t>
      </w:r>
      <w:r w:rsidRPr="0057384B">
        <w:br/>
        <w:t xml:space="preserve">8. Τις διατάξεις των άρθρων 2 παρ. 3. </w:t>
      </w:r>
      <w:proofErr w:type="spellStart"/>
      <w:r w:rsidRPr="0057384B">
        <w:t>περ</w:t>
      </w:r>
      <w:proofErr w:type="spellEnd"/>
      <w:r w:rsidRPr="0057384B">
        <w:t xml:space="preserve">. α, 20 παρ.33, 21 </w:t>
      </w:r>
      <w:proofErr w:type="spellStart"/>
      <w:r w:rsidRPr="0057384B">
        <w:t>περ</w:t>
      </w:r>
      <w:proofErr w:type="spellEnd"/>
      <w:r w:rsidRPr="0057384B">
        <w:t xml:space="preserve">. α, 60 παρ. 1 και 61 παρ. 1 του ν. 3966/2011 (ΦΕΚ Α΄118) «Θεσμικό πλαίσιο των Προτύπων Πειραματικών Σχολείων, Ίδρυση Ινστιτούτου Εκπαιδευτικής Πολιτικής, Οργάνωση του Ινστιτούτου Τεχνολογίας </w:t>
      </w:r>
      <w:r w:rsidRPr="0057384B">
        <w:lastRenderedPageBreak/>
        <w:t>Υπολογιστών και Εκδόσεων «ΔΙΟΦΑΝΤΟΣ» και λοιπές διατάξεις».</w:t>
      </w:r>
      <w:r w:rsidRPr="0057384B">
        <w:br/>
        <w:t xml:space="preserve">9. Την </w:t>
      </w:r>
      <w:proofErr w:type="spellStart"/>
      <w:r w:rsidRPr="0057384B">
        <w:t>αριθμ</w:t>
      </w:r>
      <w:proofErr w:type="spellEnd"/>
      <w:r w:rsidRPr="0057384B">
        <w:t>. Φ.908/18254/Η/20−02−2012 (ΦΕΚ Β΄372) Υ.Α. με θέμα «Διαπιστωτική πράξη παύσης λειτουργίας των φορέων που καταργούνται με τον ν. 3966/2011 (ΦΕΚ Α΄118) και έναρξη λειτουργίας του Ινστιτούτο Εκπαιδευτικής Πολιτικής (Ι.Ε.Π.)</w:t>
      </w:r>
      <w:r w:rsidRPr="0057384B">
        <w:br/>
        <w:t xml:space="preserve">10. Το γεγονός ότι το Υπουργείο Παιδείας και Θρησκευμάτων, Πολιτισμού και Αθλητισμού σύμφωνα με το υπ’ </w:t>
      </w:r>
      <w:proofErr w:type="spellStart"/>
      <w:r w:rsidRPr="0057384B">
        <w:t>αριθμ</w:t>
      </w:r>
      <w:proofErr w:type="spellEnd"/>
      <w:r w:rsidRPr="0057384B">
        <w:t xml:space="preserve">. 83800/Γ2/20−07−2012 έγγραφό του ζήτησε από το Ινστιτούτο Εκπαιδευτικής Πολιτικής (Ι.Ε.Π.) την εισήγηση του σχετικά με το Καθορισμό </w:t>
      </w:r>
      <w:proofErr w:type="spellStart"/>
      <w:r w:rsidRPr="0057384B">
        <w:t>εξεταστέας−διδακτέας</w:t>
      </w:r>
      <w:proofErr w:type="spellEnd"/>
      <w:r w:rsidRPr="0057384B">
        <w:t xml:space="preserve"> ύλης των Πανελλαδικών εξεταζόμενων μαθημάτων της Γ΄ Τάξης Ημερησίων &amp; Δ΄ Τάξης Εσπερινών ΕΠΑ.Λ. για το σχολικό έτος 2012−2013.</w:t>
      </w:r>
      <w:r w:rsidRPr="0057384B">
        <w:br/>
        <w:t xml:space="preserve">11. Το </w:t>
      </w:r>
      <w:proofErr w:type="spellStart"/>
      <w:r w:rsidRPr="0057384B">
        <w:t>αριθμ</w:t>
      </w:r>
      <w:proofErr w:type="spellEnd"/>
      <w:r w:rsidRPr="0057384B">
        <w:t xml:space="preserve">. 2153/31.07.2012 έγγραφο του Ινστιτούτου Εκπαιδευτικής Πολιτικής (Ι.Ε.Π.) με θέμα «Καθορισμός </w:t>
      </w:r>
      <w:proofErr w:type="spellStart"/>
      <w:r w:rsidRPr="0057384B">
        <w:t>εξεταστέας−διδακτέας</w:t>
      </w:r>
      <w:proofErr w:type="spellEnd"/>
      <w:r w:rsidRPr="0057384B">
        <w:t xml:space="preserve"> ύλης των </w:t>
      </w:r>
      <w:proofErr w:type="spellStart"/>
      <w:r w:rsidRPr="0057384B">
        <w:t>Παναλλαδικά</w:t>
      </w:r>
      <w:proofErr w:type="spellEnd"/>
      <w:r w:rsidRPr="0057384B">
        <w:t xml:space="preserve"> εξεταζόμενων μαθημάτων της Γ΄ Τάξης Ημερησίων και Δ΄ Εσπερινών ΕΠΑ.Λ. για το σχολικό έτος 2012−2013», αποφασίζουμε:</w:t>
      </w:r>
    </w:p>
    <w:p w:rsidR="0057384B" w:rsidRPr="0057384B" w:rsidRDefault="0057384B" w:rsidP="0057384B">
      <w:r w:rsidRPr="0057384B">
        <w:t xml:space="preserve">Τον καθορισμό της </w:t>
      </w:r>
      <w:proofErr w:type="spellStart"/>
      <w:r w:rsidRPr="0057384B">
        <w:t>Εξεταστέας−Διδακτέας</w:t>
      </w:r>
      <w:proofErr w:type="spellEnd"/>
      <w:r w:rsidRPr="0057384B">
        <w:t xml:space="preserve"> Ύλης των Μαθημάτων της Γ΄ Τάξης των Ημερησίων και Δ΄ Τάξης των Εσπερινών ΕΠΑ.Λ για εισαγωγή αποφοίτων στα Πανεπιστήμια &amp; Τ.Ε.Ι. του σχολικού έτους 2012 – 2013 ως εξής:</w:t>
      </w:r>
    </w:p>
    <w:p w:rsidR="0057384B" w:rsidRPr="0057384B" w:rsidRDefault="0057384B" w:rsidP="0057384B">
      <w:r w:rsidRPr="0057384B">
        <w:t>(...)</w:t>
      </w:r>
    </w:p>
    <w:p w:rsidR="0057384B" w:rsidRPr="0057384B" w:rsidRDefault="0057384B" w:rsidP="0057384B">
      <w:pPr>
        <w:rPr>
          <w:b/>
          <w:bCs/>
        </w:rPr>
      </w:pPr>
      <w:r w:rsidRPr="0057384B">
        <w:rPr>
          <w:b/>
          <w:bCs/>
        </w:rPr>
        <w:t>1. ΕΞΕΤΑΣΤΕΑ ΥΛΗ ΤΟΥ ΜΑΘΗΜΑΤΟΣ:</w:t>
      </w:r>
    </w:p>
    <w:p w:rsidR="0057384B" w:rsidRPr="0057384B" w:rsidRDefault="0057384B" w:rsidP="0057384B">
      <w:pPr>
        <w:rPr>
          <w:b/>
          <w:bCs/>
        </w:rPr>
      </w:pPr>
      <w:r w:rsidRPr="0057384B">
        <w:rPr>
          <w:b/>
          <w:bCs/>
        </w:rPr>
        <w:t>«ΑΡΧΕΣ ΟΙΚΟΝΟΜΙΚΗΣ ΘΕΩΡΙΑΣ ΙΙ»</w:t>
      </w:r>
    </w:p>
    <w:p w:rsidR="0057384B" w:rsidRPr="0057384B" w:rsidRDefault="0057384B" w:rsidP="0057384B">
      <w:r w:rsidRPr="0057384B">
        <w:t>ΒΙΒΛΙΟ: Αρχές Οικονομικής Θεωρίας</w:t>
      </w:r>
      <w:r w:rsidRPr="0057384B">
        <w:br/>
        <w:t>(Θ. Λιανού, Α. Παπαβασιλείου και Α. Χατζηανδρέου, έκδοση Ο.Ε.Δ.Β.)</w:t>
      </w:r>
    </w:p>
    <w:p w:rsidR="0057384B" w:rsidRPr="0057384B" w:rsidRDefault="0057384B" w:rsidP="0057384B">
      <w:r w:rsidRPr="0057384B">
        <w:rPr>
          <w:b/>
          <w:bCs/>
        </w:rPr>
        <w:t>ΚΕΦΑΛΑΙΟ 7: ΑΚΑΘΑΡΙΣΤΟ ΕΓΧΩΡΙΟ ΠΡΟΪΟΝ</w:t>
      </w:r>
      <w:r w:rsidRPr="0057384B">
        <w:br/>
        <w:t>1. Διάκριση Μικροοικονομικής και Μακροοικονομικής Θεωρίας (σελ. 133−137)</w:t>
      </w:r>
      <w:r w:rsidRPr="0057384B">
        <w:br/>
        <w:t>2. Ακαθάριστο Εγχώριο Προϊόν</w:t>
      </w:r>
      <w:r w:rsidRPr="0057384B">
        <w:br/>
        <w:t>3. Η Έννοια της Προστιθέμενης Αξίας</w:t>
      </w:r>
      <w:r w:rsidRPr="0057384B">
        <w:br/>
        <w:t>4. Η επίδραση της μεταβολής των τιμών στο Ακαθάριστο Εγχώριο προϊόν</w:t>
      </w:r>
      <w:r w:rsidRPr="0057384B">
        <w:br/>
        <w:t>9. Το κατά κεφαλήν πραγματικό Α.Ε.Π. (σελ. 142−143)</w:t>
      </w:r>
      <w:r w:rsidRPr="0057384B">
        <w:br/>
        <w:t>10. Το Α.Ε.Π. ως δείκτης οικονομικής ευημερίας και οι αδυναμίες του</w:t>
      </w:r>
    </w:p>
    <w:p w:rsidR="0057384B" w:rsidRPr="0057384B" w:rsidRDefault="0057384B" w:rsidP="0057384B">
      <w:r w:rsidRPr="0057384B">
        <w:rPr>
          <w:b/>
          <w:bCs/>
        </w:rPr>
        <w:t>ΚΕΦΑΛΑΙΟ 8: ΤΟ ΤΡΑΠΕΖΙΚΟ ΣΥΣΤΗΜΑ</w:t>
      </w:r>
      <w:r w:rsidRPr="0057384B">
        <w:br/>
        <w:t>1. Τι είναι χρήμα (σελ. 151−155)</w:t>
      </w:r>
      <w:r w:rsidRPr="0057384B">
        <w:br/>
        <w:t>2. Λειτουργίες του χρήματος</w:t>
      </w:r>
      <w:r w:rsidRPr="0057384B">
        <w:br/>
        <w:t>3. Είδη χρήματος</w:t>
      </w:r>
      <w:r w:rsidRPr="0057384B">
        <w:br/>
        <w:t>4. Το Τραπεζικό Σύστημα</w:t>
      </w:r>
      <w:r w:rsidRPr="0057384B">
        <w:br/>
        <w:t>5. Η δημιουργία χρήματος από τις Εμπορικές Τράπεζες</w:t>
      </w:r>
      <w:r w:rsidRPr="0057384B">
        <w:br/>
        <w:t>7. Τοκισμός – Ανατοκισμός</w:t>
      </w:r>
    </w:p>
    <w:p w:rsidR="0057384B" w:rsidRPr="0057384B" w:rsidRDefault="0057384B" w:rsidP="0057384B">
      <w:r w:rsidRPr="0057384B">
        <w:rPr>
          <w:b/>
          <w:bCs/>
        </w:rPr>
        <w:t>ΚΕΦΑΛΑΙΟ 9: ΟΙΚΟΝΟΜΙΚΕΣ ΔΙΑΚΥΜΑΝΣΕΙΣ – ΠΛΗΘΩΡΙΣΜΟΣ− ΑΝΕΡΓΙΑ</w:t>
      </w:r>
      <w:r w:rsidRPr="0057384B">
        <w:t xml:space="preserve"> (σελ. 163−−171)</w:t>
      </w:r>
      <w:r w:rsidRPr="0057384B">
        <w:br/>
        <w:t>1. Εισαγωγή</w:t>
      </w:r>
      <w:r w:rsidRPr="0057384B">
        <w:br/>
        <w:t>2. Οικονομικές διακυμάνσεις</w:t>
      </w:r>
      <w:r w:rsidRPr="0057384B">
        <w:br/>
        <w:t xml:space="preserve">3. Ο πληθωρισμός (εκτός από το υποκεφάλαιο που αναφέρεται στις συνέπειες του </w:t>
      </w:r>
      <w:r w:rsidRPr="0057384B">
        <w:lastRenderedPageBreak/>
        <w:t>πληθωρισμού και φέρει τον υπότιτλο: «γ) Δανειστές και χρεώστες»</w:t>
      </w:r>
      <w:r w:rsidRPr="0057384B">
        <w:br/>
        <w:t>4. Ανεργία</w:t>
      </w:r>
    </w:p>
    <w:p w:rsidR="0057384B" w:rsidRPr="0057384B" w:rsidRDefault="0057384B" w:rsidP="0057384B">
      <w:r w:rsidRPr="0057384B">
        <w:rPr>
          <w:b/>
          <w:bCs/>
        </w:rPr>
        <w:t xml:space="preserve">ΚΕΦΑΛΑΙΟ 10: ΤΑ ΔΗΜΟΣΙΑ ΟΙΚΟΝΟΜΙΚΑ </w:t>
      </w:r>
      <w:r w:rsidRPr="0057384B">
        <w:t>(σελ. 177−183)</w:t>
      </w:r>
      <w:r w:rsidRPr="0057384B">
        <w:br/>
        <w:t>1. Εισαγωγή</w:t>
      </w:r>
      <w:r w:rsidRPr="0057384B">
        <w:br/>
        <w:t>2. Οι Οικονομικές Λειτουργίες του Κράτους</w:t>
      </w:r>
      <w:r w:rsidRPr="0057384B">
        <w:br/>
        <w:t>3. Τα Δημόσια Οικονομικά</w:t>
      </w:r>
      <w:r w:rsidRPr="0057384B">
        <w:br/>
        <w:t>4. Κρατικός Προϋπολογισμός</w:t>
      </w:r>
    </w:p>
    <w:p w:rsidR="0057384B" w:rsidRPr="0057384B" w:rsidRDefault="0057384B" w:rsidP="0057384B">
      <w:r w:rsidRPr="0057384B">
        <w:t>Οι ερωτήσεις και οι ασκήσεις που αντιστοιχούν στα προαναφερόμενα κεφάλαια.</w:t>
      </w:r>
    </w:p>
    <w:p w:rsidR="007628BA" w:rsidRDefault="007628BA"/>
    <w:sectPr w:rsidR="007628BA" w:rsidSect="00762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84B"/>
    <w:rsid w:val="0057384B"/>
    <w:rsid w:val="0076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3824</Characters>
  <Application>Microsoft Office Word</Application>
  <DocSecurity>0</DocSecurity>
  <Lines>31</Lines>
  <Paragraphs>9</Paragraphs>
  <ScaleCrop>false</ScaleCrop>
  <Company>TOSHIBA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2013-05-08T06:34:00Z</dcterms:created>
  <dcterms:modified xsi:type="dcterms:W3CDTF">2013-05-08T06:35:00Z</dcterms:modified>
</cp:coreProperties>
</file>