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right"/>
        <w:rPr>
          <w:color w:val="000000"/>
          <w:sz w:val="22"/>
          <w:szCs w:val="22"/>
        </w:rPr>
      </w:pPr>
      <w:bookmarkStart w:colFirst="0" w:colLast="0" w:name="_eagkd8bfxate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Εκπαιδευτικός ΠΕ71: Τσίχλη Άννα Μαρία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1515713" cy="1492748"/>
            <wp:effectExtent b="0" l="0" r="0" t="0"/>
            <wp:wrapSquare wrapText="bothSides" distB="114300" distT="11430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15713" cy="14927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jc w:val="left"/>
        <w:rPr>
          <w:b w:val="1"/>
          <w:bCs w:val="1"/>
          <w:color w:val="f1c232"/>
          <w:sz w:val="30"/>
          <w:szCs w:val="30"/>
        </w:rPr>
      </w:pPr>
      <w:bookmarkStart w:colFirst="0" w:colLast="0" w:name="_xxpw8psdejm" w:id="1"/>
      <w:bookmarkEnd w:id="1"/>
      <w:r w:rsidDel="00000000" w:rsidR="00000000" w:rsidRPr="00000000">
        <w:rPr>
          <w:b w:val="1"/>
          <w:bCs w:val="1"/>
          <w:color w:val="f1c232"/>
          <w:sz w:val="30"/>
          <w:szCs w:val="30"/>
          <w:rtl w:val="0"/>
        </w:rPr>
        <w:t xml:space="preserve">Τι είναι τελικά το παραμύθι;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color w:val="000000"/>
        </w:rPr>
      </w:pPr>
      <w:bookmarkStart w:colFirst="0" w:colLast="0" w:name="_iumv4q19b8nh" w:id="2"/>
      <w:bookmarkEnd w:id="2"/>
      <w:r w:rsidDel="00000000" w:rsidR="00000000" w:rsidRPr="00000000">
        <w:rPr>
          <w:color w:val="000000"/>
          <w:rtl w:val="0"/>
        </w:rPr>
        <w:t xml:space="preserve">Εισαγωγική δραστηριότητα πολλαπλής επιλογής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b45f06"/>
          <w:sz w:val="24"/>
          <w:szCs w:val="24"/>
          <w:rtl w:val="0"/>
        </w:rPr>
        <w:t xml:space="preserve">Διάβασε προσεκτικά τις ερωτήσεις και βάλε √ στη σωστή απάντηση.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syjmv5iddhkv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Τι είναι ένα παραμύθι;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α) Μια επιστήμη για τα ζώα</w:t>
        <w:br w:type="textWrapping"/>
        <w:t xml:space="preserve">β) Μια φανταστική ιστορία με ήρωες και μαγικά στοιχεία </w:t>
        <w:br w:type="textWrapping"/>
        <w:t xml:space="preserve">γ) Ένα μαθηματικό πρόβλημα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htsphnttswi5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Πώς ξεκινούν συνήθως τα παραμύθια;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α) Καλημέρα σας!</w:t>
        <w:br w:type="textWrapping"/>
        <w:t xml:space="preserve">β) Μια φορά κι έναν καιρό </w:t>
        <w:br w:type="textWrapping"/>
        <w:t xml:space="preserve">γ) Σήμερα είναι Δευτέρα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6t0wv2zf6j3" w:id="5"/>
      <w:bookmarkEnd w:id="5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Τι βοηθάει ένα παραμύθι να κάνει στα παιδιά;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α) Να μαθαίνουν μόνο αριθμούς</w:t>
        <w:br w:type="textWrapping"/>
        <w:t xml:space="preserve">β) Να διαβάζουν και να φαντάζονται πράγματα </w:t>
        <w:br w:type="textWrapping"/>
        <w:t xml:space="preserve">γ) Να κοιμούνται πάντα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c1rlxnib5xg8" w:id="6"/>
      <w:bookmarkEnd w:id="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Ποια από τα παρακάτω λέει κάτι για τους ήρωες του παραμυθιού;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α) Οι ήρωες μπορούν να είναι άνθρωποι ή ζώα </w:t>
        <w:br w:type="textWrapping"/>
        <w:t xml:space="preserve">β) Οι ήρωες είναι μόνο καθηγητές</w:t>
        <w:br w:type="textWrapping"/>
        <w:t xml:space="preserve">γ) Δεν υπάρχουν ήρωες στα παραμύθι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spacing w:after="40" w:before="24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8fa7na61dxhh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Τι μπορούν να κάνουν τα παιδιά αφού μάθουν τα στοιχεία ενός παραμυθιού;</w:t>
      </w:r>
    </w:p>
    <w:p w:rsidR="00000000" w:rsidDel="00000000" w:rsidP="00000000" w:rsidRDefault="00000000" w:rsidRPr="00000000" w14:paraId="00000013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α) Να γράψουν τα δικά τους παραμύθια </w:t>
        <w:br w:type="textWrapping"/>
        <w:t xml:space="preserve">β) Να βλέπουν τηλεόραση  </w:t>
      </w:r>
    </w:p>
    <w:p w:rsidR="00000000" w:rsidDel="00000000" w:rsidP="00000000" w:rsidRDefault="00000000" w:rsidRPr="00000000" w14:paraId="00000014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γ) Να παίζουν βιντεοπαιχνίδια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