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C0763" w14:textId="0F91B543" w:rsidR="00831632" w:rsidRDefault="00831632" w:rsidP="00831632">
      <w:pPr>
        <w:rPr>
          <w:rFonts w:cstheme="minorHAnsi"/>
          <w:b/>
          <w:bCs/>
          <w:color w:val="2F5496" w:themeColor="accent1" w:themeShade="BF"/>
          <w:sz w:val="40"/>
          <w:szCs w:val="40"/>
          <w:lang w:val="el-GR"/>
        </w:rPr>
      </w:pPr>
      <w:r w:rsidRPr="00831632">
        <w:rPr>
          <w:rFonts w:cstheme="minorHAnsi"/>
          <w:b/>
          <w:bCs/>
          <w:color w:val="2F5496" w:themeColor="accent1" w:themeShade="BF"/>
          <w:sz w:val="40"/>
          <w:szCs w:val="40"/>
          <w:lang w:val="el-GR"/>
        </w:rPr>
        <w:t xml:space="preserve">ΜΑΘΗΜΑ: Βιολογία – Ενότητα </w:t>
      </w:r>
      <w:r w:rsidR="00AC5D8D" w:rsidRPr="00AC5D8D">
        <w:rPr>
          <w:rFonts w:cstheme="minorHAnsi"/>
          <w:b/>
          <w:bCs/>
          <w:color w:val="2F5496" w:themeColor="accent1" w:themeShade="BF"/>
          <w:sz w:val="40"/>
          <w:szCs w:val="40"/>
          <w:lang w:val="el-GR"/>
        </w:rPr>
        <w:t>1</w:t>
      </w:r>
      <w:r w:rsidRPr="00831632">
        <w:rPr>
          <w:rFonts w:cstheme="minorHAnsi"/>
          <w:b/>
          <w:bCs/>
          <w:color w:val="2F5496" w:themeColor="accent1" w:themeShade="BF"/>
          <w:sz w:val="40"/>
          <w:szCs w:val="40"/>
          <w:lang w:val="el-GR"/>
        </w:rPr>
        <w:t xml:space="preserve"> </w:t>
      </w:r>
    </w:p>
    <w:p w14:paraId="3875D374" w14:textId="19A830AE" w:rsidR="00831632" w:rsidRDefault="00831632" w:rsidP="00831632">
      <w:pPr>
        <w:rPr>
          <w:rFonts w:cstheme="minorHAnsi"/>
          <w:b/>
          <w:bCs/>
          <w:color w:val="2F5496" w:themeColor="accent1" w:themeShade="BF"/>
          <w:sz w:val="40"/>
          <w:szCs w:val="40"/>
          <w:lang w:val="el-GR"/>
        </w:rPr>
      </w:pPr>
      <w:r w:rsidRPr="00831632">
        <w:rPr>
          <w:rFonts w:cstheme="minorHAnsi"/>
          <w:b/>
          <w:bCs/>
          <w:color w:val="2F5496" w:themeColor="accent1" w:themeShade="BF"/>
          <w:sz w:val="40"/>
          <w:szCs w:val="40"/>
          <w:lang w:val="el-GR"/>
        </w:rPr>
        <w:t xml:space="preserve">ΘΕΜΑ: </w:t>
      </w:r>
      <w:r w:rsidR="00AC5D8D" w:rsidRPr="00AC5D8D">
        <w:rPr>
          <w:rFonts w:cstheme="minorHAnsi"/>
          <w:b/>
          <w:bCs/>
          <w:color w:val="2F5496" w:themeColor="accent1" w:themeShade="BF"/>
          <w:sz w:val="40"/>
          <w:szCs w:val="40"/>
          <w:lang w:val="el-GR"/>
        </w:rPr>
        <w:t>Βιοτικές αλληλεπιδράσεις - Ποιος ζει με ποιον;</w:t>
      </w:r>
    </w:p>
    <w:p w14:paraId="578803D0" w14:textId="77777777" w:rsidR="00C20DD4" w:rsidRPr="00831632" w:rsidRDefault="00C20DD4" w:rsidP="00831632">
      <w:pPr>
        <w:rPr>
          <w:rFonts w:cstheme="minorHAnsi"/>
          <w:b/>
          <w:bCs/>
          <w:color w:val="2F5496" w:themeColor="accent1" w:themeShade="BF"/>
          <w:sz w:val="40"/>
          <w:szCs w:val="40"/>
          <w:lang w:val="el-GR"/>
        </w:rPr>
      </w:pPr>
    </w:p>
    <w:p w14:paraId="35AC9F58" w14:textId="4AC9D1D6" w:rsidR="00367A44" w:rsidRDefault="002E2EB6" w:rsidP="00367A44">
      <w:pPr>
        <w:pStyle w:val="a3"/>
        <w:jc w:val="both"/>
        <w:rPr>
          <w:rFonts w:asciiTheme="minorHAnsi" w:hAnsiTheme="minorHAnsi" w:cstheme="minorHAnsi"/>
          <w:sz w:val="28"/>
          <w:szCs w:val="28"/>
          <w:lang w:val="el-GR"/>
        </w:rPr>
      </w:pPr>
      <w:r w:rsidRPr="002E2EB6">
        <w:rPr>
          <w:rFonts w:asciiTheme="minorHAnsi" w:hAnsiTheme="minorHAnsi" w:cstheme="minorHAnsi"/>
          <w:b/>
          <w:bCs/>
          <w:sz w:val="28"/>
          <w:szCs w:val="28"/>
          <w:lang w:val="el-GR"/>
        </w:rPr>
        <w:t xml:space="preserve">Σκοπός: </w:t>
      </w:r>
      <w:r w:rsidR="00AC5D8D" w:rsidRPr="00AC5D8D">
        <w:rPr>
          <w:rFonts w:asciiTheme="minorHAnsi" w:hAnsiTheme="minorHAnsi" w:cstheme="minorHAnsi"/>
          <w:sz w:val="28"/>
          <w:szCs w:val="28"/>
          <w:lang w:val="el-GR"/>
        </w:rPr>
        <w:t xml:space="preserve">Σε αυτή την ενότητα θα γνωρίσεις τις βασικές μορφές βιοτικών αλληλεπιδράσεων και θα μάθεις πώς ζουν και σχετίζονται οι οργανισμοί μεταξύ τους στη φύση. Θα μπορείς να αναγνωρίζεις τη </w:t>
      </w:r>
      <w:r w:rsidR="00AC5D8D" w:rsidRPr="00CD6D2A">
        <w:rPr>
          <w:rFonts w:asciiTheme="minorHAnsi" w:hAnsiTheme="minorHAnsi" w:cstheme="minorHAnsi"/>
          <w:color w:val="FF0000"/>
          <w:sz w:val="28"/>
          <w:szCs w:val="28"/>
          <w:lang w:val="el-GR"/>
        </w:rPr>
        <w:t>θήρευση</w:t>
      </w:r>
      <w:r w:rsidR="00AC5D8D" w:rsidRPr="00AC5D8D">
        <w:rPr>
          <w:rFonts w:asciiTheme="minorHAnsi" w:hAnsiTheme="minorHAnsi" w:cstheme="minorHAnsi"/>
          <w:sz w:val="28"/>
          <w:szCs w:val="28"/>
          <w:lang w:val="el-GR"/>
        </w:rPr>
        <w:t xml:space="preserve">, τον </w:t>
      </w:r>
      <w:r w:rsidR="00AC5D8D" w:rsidRPr="00CD6D2A">
        <w:rPr>
          <w:rFonts w:asciiTheme="minorHAnsi" w:hAnsiTheme="minorHAnsi" w:cstheme="minorHAnsi"/>
          <w:color w:val="ED7D31" w:themeColor="accent2"/>
          <w:sz w:val="28"/>
          <w:szCs w:val="28"/>
          <w:lang w:val="el-GR"/>
        </w:rPr>
        <w:t>ανταγωνισμό</w:t>
      </w:r>
      <w:r w:rsidR="00AC5D8D" w:rsidRPr="00AC5D8D">
        <w:rPr>
          <w:rFonts w:asciiTheme="minorHAnsi" w:hAnsiTheme="minorHAnsi" w:cstheme="minorHAnsi"/>
          <w:sz w:val="28"/>
          <w:szCs w:val="28"/>
          <w:lang w:val="el-GR"/>
        </w:rPr>
        <w:t xml:space="preserve"> και τη </w:t>
      </w:r>
      <w:r w:rsidR="00AC5D8D" w:rsidRPr="00CD6D2A">
        <w:rPr>
          <w:rFonts w:asciiTheme="minorHAnsi" w:hAnsiTheme="minorHAnsi" w:cstheme="minorHAnsi"/>
          <w:color w:val="538135" w:themeColor="accent6" w:themeShade="BF"/>
          <w:sz w:val="28"/>
          <w:szCs w:val="28"/>
          <w:lang w:val="el-GR"/>
        </w:rPr>
        <w:t>συμβίωση</w:t>
      </w:r>
      <w:r w:rsidR="00AC5D8D" w:rsidRPr="00AC5D8D">
        <w:rPr>
          <w:rFonts w:asciiTheme="minorHAnsi" w:hAnsiTheme="minorHAnsi" w:cstheme="minorHAnsi"/>
          <w:sz w:val="28"/>
          <w:szCs w:val="28"/>
          <w:lang w:val="el-GR"/>
        </w:rPr>
        <w:t>, να δίνεις παραδείγματα από το περιβάλλον και να εξηγείς γιατί αυτές οι σχέσεις είναι σημαντικές για τη διατήρηση και προστασία του οικοσυστήματος.</w:t>
      </w:r>
    </w:p>
    <w:p w14:paraId="3AB6FB89" w14:textId="789216F8" w:rsidR="00BF1974" w:rsidRDefault="00BF1974" w:rsidP="00F41681">
      <w:pPr>
        <w:pStyle w:val="a3"/>
        <w:jc w:val="both"/>
        <w:rPr>
          <w:rFonts w:asciiTheme="minorHAnsi" w:eastAsiaTheme="minorHAnsi" w:hAnsiTheme="minorHAnsi" w:cstheme="minorHAnsi"/>
          <w:b/>
          <w:bCs/>
          <w:i/>
          <w:iCs/>
          <w:sz w:val="36"/>
          <w:szCs w:val="36"/>
          <w:lang w:val="el-GR" w:eastAsia="en-US"/>
        </w:rPr>
      </w:pPr>
      <w:r w:rsidRPr="00BF1974">
        <w:rPr>
          <w:rFonts w:asciiTheme="minorHAnsi" w:eastAsiaTheme="minorHAnsi" w:hAnsiTheme="minorHAnsi" w:cstheme="minorHAnsi"/>
          <w:b/>
          <w:bCs/>
          <w:i/>
          <w:iCs/>
          <w:sz w:val="36"/>
          <w:szCs w:val="36"/>
          <w:lang w:val="el-GR" w:eastAsia="en-US"/>
        </w:rPr>
        <w:t>Ποιος ζει με ποιον;</w:t>
      </w:r>
    </w:p>
    <w:p w14:paraId="602DAD8E" w14:textId="77777777" w:rsidR="00BF1974" w:rsidRDefault="00BF1974" w:rsidP="00BF1974">
      <w:pPr>
        <w:pStyle w:val="a3"/>
        <w:spacing w:after="120" w:afterAutospacing="0"/>
        <w:jc w:val="both"/>
        <w:rPr>
          <w:rFonts w:asciiTheme="minorHAnsi" w:hAnsiTheme="minorHAnsi" w:cstheme="minorHAnsi"/>
          <w:sz w:val="28"/>
          <w:szCs w:val="28"/>
          <w:lang w:val="el-GR"/>
        </w:rPr>
      </w:pPr>
      <w:r w:rsidRPr="00BF1974">
        <w:rPr>
          <w:rFonts w:asciiTheme="minorHAnsi" w:hAnsiTheme="minorHAnsi" w:cstheme="minorHAnsi"/>
          <w:sz w:val="28"/>
          <w:szCs w:val="28"/>
          <w:lang w:val="el-GR"/>
        </w:rPr>
        <w:t xml:space="preserve">Στη φύση, οι οργανισμοί δεν ζουν μόνοι τους. Συνεργάζονται, ανταγωνίζονται ή κυνηγούν ο ένας τον άλλον για να επιβιώσουν. Αυτές οι σχέσεις ονομάζονται </w:t>
      </w:r>
      <w:r w:rsidRPr="00BF1974">
        <w:rPr>
          <w:rFonts w:asciiTheme="minorHAnsi" w:hAnsiTheme="minorHAnsi" w:cstheme="minorHAnsi"/>
          <w:b/>
          <w:bCs/>
          <w:sz w:val="28"/>
          <w:szCs w:val="28"/>
          <w:lang w:val="el-GR"/>
        </w:rPr>
        <w:t>βιοτικές αλληλεπιδράσεις</w:t>
      </w:r>
      <w:r w:rsidRPr="00BF1974">
        <w:rPr>
          <w:rFonts w:asciiTheme="minorHAnsi" w:hAnsiTheme="minorHAnsi" w:cstheme="minorHAnsi"/>
          <w:sz w:val="28"/>
          <w:szCs w:val="28"/>
          <w:lang w:val="el-GR"/>
        </w:rPr>
        <w:t xml:space="preserve">. </w:t>
      </w:r>
    </w:p>
    <w:p w14:paraId="67261440" w14:textId="77777777" w:rsidR="00BF1974" w:rsidRDefault="00BF1974" w:rsidP="00BF1974">
      <w:pPr>
        <w:pStyle w:val="a3"/>
        <w:spacing w:before="0" w:beforeAutospacing="0" w:after="120" w:afterAutospacing="0"/>
        <w:jc w:val="both"/>
        <w:rPr>
          <w:rFonts w:asciiTheme="minorHAnsi" w:hAnsiTheme="minorHAnsi" w:cstheme="minorHAnsi"/>
          <w:sz w:val="28"/>
          <w:szCs w:val="28"/>
          <w:lang w:val="el-GR"/>
        </w:rPr>
      </w:pPr>
      <w:r w:rsidRPr="00BF1974">
        <w:rPr>
          <w:rFonts w:asciiTheme="minorHAnsi" w:hAnsiTheme="minorHAnsi" w:cstheme="minorHAnsi"/>
          <w:sz w:val="28"/>
          <w:szCs w:val="28"/>
          <w:lang w:val="el-GR"/>
        </w:rPr>
        <w:t xml:space="preserve">Οι οργανισμοί συνδέονται μεταξύ τους με διαφορετικούς τρόπους: άλλοι συνεργάζονται, άλλοι ανταγωνίζονται και άλλοι κυνηγούν για τροφή. Οι τρεις βασικές μορφές βιοτικών αλληλεπιδράσεων παρουσιάζονται στον παρακάτω πίνακα. </w:t>
      </w:r>
    </w:p>
    <w:p w14:paraId="26C5BB77" w14:textId="2F84A22C" w:rsidR="00BF1974" w:rsidRPr="00BF1974" w:rsidRDefault="00BF1974" w:rsidP="00BF1974">
      <w:pPr>
        <w:pStyle w:val="a3"/>
        <w:spacing w:before="0" w:beforeAutospacing="0" w:after="240" w:afterAutospacing="0"/>
        <w:jc w:val="both"/>
        <w:rPr>
          <w:rFonts w:asciiTheme="minorHAnsi" w:hAnsiTheme="minorHAnsi" w:cstheme="minorHAnsi"/>
          <w:sz w:val="28"/>
          <w:szCs w:val="28"/>
          <w:lang w:val="el-GR"/>
        </w:rPr>
      </w:pPr>
      <w:r w:rsidRPr="00BF1974">
        <w:rPr>
          <w:rFonts w:asciiTheme="minorHAnsi" w:hAnsiTheme="minorHAnsi" w:cstheme="minorHAnsi"/>
          <w:sz w:val="28"/>
          <w:szCs w:val="28"/>
          <w:lang w:val="el-GR"/>
        </w:rPr>
        <w:t xml:space="preserve">Θα κατανοήσεις επίσης γιατί αυτές οι σχέσεις είναι σημαντικές για τη διατήρηση και προστασία του οικοσυστήματος, αφού βοηθούν να μην αυξάνονται ή μειώνονται υπερβολικά οι πληθυσμοί των οργανισμών. Για παράδειγμα, όταν ένας </w:t>
      </w:r>
      <w:r w:rsidRPr="00CD6D2A">
        <w:rPr>
          <w:rFonts w:asciiTheme="minorHAnsi" w:hAnsiTheme="minorHAnsi" w:cstheme="minorHAnsi"/>
          <w:color w:val="FF0000"/>
          <w:sz w:val="28"/>
          <w:szCs w:val="28"/>
          <w:lang w:val="el-GR"/>
        </w:rPr>
        <w:t>θηρευτής</w:t>
      </w:r>
      <w:r w:rsidRPr="00BF1974">
        <w:rPr>
          <w:rFonts w:asciiTheme="minorHAnsi" w:hAnsiTheme="minorHAnsi" w:cstheme="minorHAnsi"/>
          <w:sz w:val="28"/>
          <w:szCs w:val="28"/>
          <w:lang w:val="el-GR"/>
        </w:rPr>
        <w:t xml:space="preserve"> κρατά υπό έλεγχο τα φυτοφάγα ζώα, προστατεύεται η βλάστηση και διατηρείται η ισορροπία στο περιβάλλον.</w:t>
      </w:r>
    </w:p>
    <w:p w14:paraId="6A276150" w14:textId="5BBAC288" w:rsidR="00A859BF" w:rsidRPr="00BF1974" w:rsidRDefault="00BF1974" w:rsidP="00BF1974">
      <w:pPr>
        <w:pStyle w:val="a3"/>
        <w:spacing w:before="240" w:beforeAutospacing="0" w:after="120" w:afterAutospacing="0"/>
        <w:jc w:val="both"/>
        <w:rPr>
          <w:rFonts w:asciiTheme="minorHAnsi" w:eastAsiaTheme="minorHAnsi" w:hAnsiTheme="minorHAnsi" w:cstheme="minorHAnsi"/>
          <w:b/>
          <w:bCs/>
          <w:sz w:val="26"/>
          <w:szCs w:val="26"/>
          <w:lang w:val="el-GR" w:eastAsia="en-US"/>
        </w:rPr>
      </w:pPr>
      <w:r w:rsidRPr="00BF1974">
        <w:rPr>
          <w:rFonts w:asciiTheme="minorHAnsi" w:eastAsiaTheme="minorHAnsi" w:hAnsiTheme="minorHAnsi" w:cstheme="minorHAnsi"/>
          <w:b/>
          <w:bCs/>
          <w:sz w:val="26"/>
          <w:szCs w:val="26"/>
          <w:lang w:val="el-GR" w:eastAsia="en-US"/>
        </w:rPr>
        <w:t>Πίνακας: Τύποι Βιοτικών Αλληλεπιδράσεων</w:t>
      </w:r>
    </w:p>
    <w:tbl>
      <w:tblPr>
        <w:tblStyle w:val="a4"/>
        <w:tblW w:w="0" w:type="auto"/>
        <w:tblLook w:val="04A0" w:firstRow="1" w:lastRow="0" w:firstColumn="1" w:lastColumn="0" w:noHBand="0" w:noVBand="1"/>
      </w:tblPr>
      <w:tblGrid>
        <w:gridCol w:w="2255"/>
        <w:gridCol w:w="4070"/>
        <w:gridCol w:w="3020"/>
      </w:tblGrid>
      <w:tr w:rsidR="00BF1974" w:rsidRPr="00BF1974" w14:paraId="213CA7AE" w14:textId="77777777" w:rsidTr="00F05D3C">
        <w:tc>
          <w:tcPr>
            <w:tcW w:w="2255" w:type="dxa"/>
            <w:vAlign w:val="center"/>
          </w:tcPr>
          <w:p w14:paraId="4A952628" w14:textId="77777777" w:rsidR="00BF1974" w:rsidRPr="00BF1974" w:rsidRDefault="00BF1974" w:rsidP="00F05D3C">
            <w:pPr>
              <w:spacing w:line="360" w:lineRule="auto"/>
              <w:jc w:val="center"/>
              <w:rPr>
                <w:rFonts w:cstheme="minorHAnsi"/>
                <w:b/>
                <w:bCs/>
                <w:sz w:val="26"/>
                <w:szCs w:val="26"/>
                <w:lang w:val="el-GR"/>
              </w:rPr>
            </w:pPr>
            <w:r w:rsidRPr="00BF1974">
              <w:rPr>
                <w:rFonts w:cstheme="minorHAnsi"/>
                <w:b/>
                <w:bCs/>
                <w:sz w:val="26"/>
                <w:szCs w:val="26"/>
                <w:lang w:val="el-GR"/>
              </w:rPr>
              <w:t xml:space="preserve">Αλληλεπιδράσεις </w:t>
            </w:r>
          </w:p>
        </w:tc>
        <w:tc>
          <w:tcPr>
            <w:tcW w:w="4070" w:type="dxa"/>
            <w:vAlign w:val="center"/>
          </w:tcPr>
          <w:p w14:paraId="56E5B8BA" w14:textId="77777777" w:rsidR="00BF1974" w:rsidRPr="00BF1974" w:rsidRDefault="00BF1974" w:rsidP="00F05D3C">
            <w:pPr>
              <w:spacing w:line="360" w:lineRule="auto"/>
              <w:jc w:val="center"/>
              <w:rPr>
                <w:rFonts w:cstheme="minorHAnsi"/>
                <w:b/>
                <w:bCs/>
                <w:sz w:val="26"/>
                <w:szCs w:val="26"/>
                <w:lang w:val="el-GR"/>
              </w:rPr>
            </w:pPr>
            <w:r w:rsidRPr="00BF1974">
              <w:rPr>
                <w:rFonts w:cstheme="minorHAnsi"/>
                <w:b/>
                <w:bCs/>
                <w:sz w:val="26"/>
                <w:szCs w:val="26"/>
                <w:lang w:val="el-GR"/>
              </w:rPr>
              <w:t>Περιγραφή</w:t>
            </w:r>
          </w:p>
        </w:tc>
        <w:tc>
          <w:tcPr>
            <w:tcW w:w="3020" w:type="dxa"/>
            <w:vAlign w:val="center"/>
          </w:tcPr>
          <w:p w14:paraId="45EC9C80" w14:textId="77777777" w:rsidR="00BF1974" w:rsidRPr="00BF1974" w:rsidRDefault="00BF1974" w:rsidP="00F05D3C">
            <w:pPr>
              <w:spacing w:line="360" w:lineRule="auto"/>
              <w:jc w:val="center"/>
              <w:rPr>
                <w:rFonts w:cstheme="minorHAnsi"/>
                <w:b/>
                <w:bCs/>
                <w:sz w:val="26"/>
                <w:szCs w:val="26"/>
                <w:lang w:val="el-GR"/>
              </w:rPr>
            </w:pPr>
            <w:r w:rsidRPr="00BF1974">
              <w:rPr>
                <w:rFonts w:cstheme="minorHAnsi"/>
                <w:b/>
                <w:bCs/>
                <w:sz w:val="26"/>
                <w:szCs w:val="26"/>
                <w:lang w:val="el-GR"/>
              </w:rPr>
              <w:t xml:space="preserve">Παραδείγματα </w:t>
            </w:r>
          </w:p>
        </w:tc>
      </w:tr>
      <w:tr w:rsidR="00BF1974" w:rsidRPr="00BF1974" w14:paraId="2DA45D5E" w14:textId="77777777" w:rsidTr="00F05D3C">
        <w:tc>
          <w:tcPr>
            <w:tcW w:w="2255" w:type="dxa"/>
            <w:vAlign w:val="center"/>
          </w:tcPr>
          <w:p w14:paraId="2EF97522" w14:textId="77777777" w:rsidR="00BF1974" w:rsidRPr="00BF1974" w:rsidRDefault="00BF1974" w:rsidP="00F05D3C">
            <w:pPr>
              <w:spacing w:line="312" w:lineRule="auto"/>
              <w:jc w:val="both"/>
              <w:rPr>
                <w:rFonts w:cstheme="minorHAnsi"/>
                <w:sz w:val="26"/>
                <w:szCs w:val="26"/>
                <w:lang w:val="el-GR"/>
              </w:rPr>
            </w:pPr>
            <w:r w:rsidRPr="00CD6D2A">
              <w:rPr>
                <w:rFonts w:cstheme="minorHAnsi"/>
                <w:color w:val="538135" w:themeColor="accent6" w:themeShade="BF"/>
                <w:sz w:val="26"/>
                <w:szCs w:val="26"/>
                <w:lang w:val="el-GR"/>
              </w:rPr>
              <w:t>Συμβίωση</w:t>
            </w:r>
            <w:r w:rsidRPr="00BF1974">
              <w:rPr>
                <w:rFonts w:cstheme="minorHAnsi"/>
                <w:sz w:val="26"/>
                <w:szCs w:val="26"/>
                <w:lang w:val="el-GR"/>
              </w:rPr>
              <w:t xml:space="preserve"> </w:t>
            </w:r>
          </w:p>
        </w:tc>
        <w:tc>
          <w:tcPr>
            <w:tcW w:w="4070" w:type="dxa"/>
            <w:vAlign w:val="center"/>
          </w:tcPr>
          <w:p w14:paraId="330F78A9" w14:textId="0A0BA579" w:rsidR="00BF1974" w:rsidRPr="00BF1974" w:rsidRDefault="00241A8C" w:rsidP="00F05D3C">
            <w:pPr>
              <w:spacing w:line="312" w:lineRule="auto"/>
              <w:jc w:val="both"/>
              <w:rPr>
                <w:rFonts w:cstheme="minorHAnsi"/>
                <w:sz w:val="26"/>
                <w:szCs w:val="26"/>
                <w:lang w:val="el-GR"/>
              </w:rPr>
            </w:pPr>
            <w:r w:rsidRPr="00241A8C">
              <w:rPr>
                <w:rFonts w:cstheme="minorHAnsi"/>
                <w:sz w:val="26"/>
                <w:szCs w:val="26"/>
                <w:lang w:val="el-GR"/>
              </w:rPr>
              <w:t>Δύο είδη ζουν μαζί και ωφελούνται και τα δύο</w:t>
            </w:r>
          </w:p>
        </w:tc>
        <w:tc>
          <w:tcPr>
            <w:tcW w:w="3020" w:type="dxa"/>
            <w:vAlign w:val="center"/>
          </w:tcPr>
          <w:p w14:paraId="7394C707" w14:textId="77777777" w:rsidR="00BF1974" w:rsidRPr="00BF1974" w:rsidRDefault="00BF1974" w:rsidP="00F05D3C">
            <w:pPr>
              <w:spacing w:line="312" w:lineRule="auto"/>
              <w:jc w:val="center"/>
              <w:rPr>
                <w:rFonts w:cstheme="minorHAnsi"/>
                <w:sz w:val="26"/>
                <w:szCs w:val="26"/>
                <w:lang w:val="el-GR"/>
              </w:rPr>
            </w:pPr>
            <w:r w:rsidRPr="00BF1974">
              <w:rPr>
                <w:rFonts w:cstheme="minorHAnsi"/>
                <w:sz w:val="26"/>
                <w:szCs w:val="26"/>
                <w:lang w:val="el-GR"/>
              </w:rPr>
              <w:t xml:space="preserve">Μυρμήγκια και </w:t>
            </w:r>
            <w:proofErr w:type="spellStart"/>
            <w:r w:rsidRPr="00BF1974">
              <w:rPr>
                <w:rFonts w:cstheme="minorHAnsi"/>
                <w:sz w:val="26"/>
                <w:szCs w:val="26"/>
                <w:lang w:val="el-GR"/>
              </w:rPr>
              <w:t>αφίδες</w:t>
            </w:r>
            <w:proofErr w:type="spellEnd"/>
          </w:p>
        </w:tc>
      </w:tr>
      <w:tr w:rsidR="00BF1974" w:rsidRPr="00BF1974" w14:paraId="39E583B7" w14:textId="77777777" w:rsidTr="00F05D3C">
        <w:tc>
          <w:tcPr>
            <w:tcW w:w="2255" w:type="dxa"/>
            <w:vAlign w:val="center"/>
          </w:tcPr>
          <w:p w14:paraId="159EA283" w14:textId="77777777" w:rsidR="00BF1974" w:rsidRPr="00BF1974" w:rsidRDefault="00BF1974" w:rsidP="00F05D3C">
            <w:pPr>
              <w:spacing w:line="312" w:lineRule="auto"/>
              <w:jc w:val="both"/>
              <w:rPr>
                <w:rFonts w:cstheme="minorHAnsi"/>
                <w:sz w:val="26"/>
                <w:szCs w:val="26"/>
                <w:lang w:val="el-GR"/>
              </w:rPr>
            </w:pPr>
            <w:r w:rsidRPr="00CD6D2A">
              <w:rPr>
                <w:rFonts w:cstheme="minorHAnsi"/>
                <w:color w:val="ED7D31" w:themeColor="accent2"/>
                <w:sz w:val="26"/>
                <w:szCs w:val="26"/>
                <w:lang w:val="el-GR"/>
              </w:rPr>
              <w:t>Ανταγωνισμός</w:t>
            </w:r>
          </w:p>
        </w:tc>
        <w:tc>
          <w:tcPr>
            <w:tcW w:w="4070" w:type="dxa"/>
            <w:vAlign w:val="center"/>
          </w:tcPr>
          <w:p w14:paraId="01CD3A62" w14:textId="77777777" w:rsidR="00BF1974" w:rsidRPr="00BF1974" w:rsidRDefault="00BF1974" w:rsidP="00F05D3C">
            <w:pPr>
              <w:spacing w:line="312" w:lineRule="auto"/>
              <w:jc w:val="both"/>
              <w:rPr>
                <w:rFonts w:cstheme="minorHAnsi"/>
                <w:sz w:val="26"/>
                <w:szCs w:val="26"/>
                <w:lang w:val="el-GR"/>
              </w:rPr>
            </w:pPr>
            <w:r w:rsidRPr="00BF1974">
              <w:rPr>
                <w:rFonts w:cstheme="minorHAnsi"/>
                <w:sz w:val="26"/>
                <w:szCs w:val="26"/>
                <w:lang w:val="el-GR"/>
              </w:rPr>
              <w:t>Δύο ή περισσότερα είδη ανταγωνίζονται για τους ίδιους πόρους (π.χ. τροφή, καταφύγιο, νερό)</w:t>
            </w:r>
          </w:p>
        </w:tc>
        <w:tc>
          <w:tcPr>
            <w:tcW w:w="3020" w:type="dxa"/>
            <w:vAlign w:val="center"/>
          </w:tcPr>
          <w:p w14:paraId="39457D52" w14:textId="77777777" w:rsidR="00BF1974" w:rsidRPr="00BF1974" w:rsidRDefault="00BF1974" w:rsidP="00F05D3C">
            <w:pPr>
              <w:spacing w:line="312" w:lineRule="auto"/>
              <w:jc w:val="center"/>
              <w:rPr>
                <w:rFonts w:cstheme="minorHAnsi"/>
                <w:sz w:val="26"/>
                <w:szCs w:val="26"/>
                <w:lang w:val="el-GR"/>
              </w:rPr>
            </w:pPr>
            <w:r w:rsidRPr="00BF1974">
              <w:rPr>
                <w:rFonts w:cstheme="minorHAnsi"/>
                <w:sz w:val="26"/>
                <w:szCs w:val="26"/>
                <w:lang w:val="el-GR"/>
              </w:rPr>
              <w:t xml:space="preserve">Φυτά που ανταγωνίζονται για φως στον ίδιο χώρο </w:t>
            </w:r>
          </w:p>
        </w:tc>
      </w:tr>
      <w:tr w:rsidR="00BF1974" w:rsidRPr="00BF1974" w14:paraId="1CB0F67B" w14:textId="77777777" w:rsidTr="00F05D3C">
        <w:tc>
          <w:tcPr>
            <w:tcW w:w="2255" w:type="dxa"/>
            <w:vAlign w:val="center"/>
          </w:tcPr>
          <w:p w14:paraId="34FAD48E" w14:textId="77777777" w:rsidR="00BF1974" w:rsidRPr="00BF1974" w:rsidRDefault="00BF1974" w:rsidP="00F05D3C">
            <w:pPr>
              <w:spacing w:line="312" w:lineRule="auto"/>
              <w:rPr>
                <w:rFonts w:cstheme="minorHAnsi"/>
                <w:sz w:val="26"/>
                <w:szCs w:val="26"/>
                <w:lang w:val="el-GR"/>
              </w:rPr>
            </w:pPr>
            <w:r w:rsidRPr="00CD6D2A">
              <w:rPr>
                <w:rFonts w:cstheme="minorHAnsi"/>
                <w:color w:val="FF0000"/>
                <w:sz w:val="26"/>
                <w:szCs w:val="26"/>
                <w:lang w:val="el-GR"/>
              </w:rPr>
              <w:t>Θηρευτής – θήραμα (</w:t>
            </w:r>
            <w:bookmarkStart w:id="0" w:name="_Hlk217818784"/>
            <w:r w:rsidRPr="00CD6D2A">
              <w:rPr>
                <w:rFonts w:cstheme="minorHAnsi"/>
                <w:color w:val="FF0000"/>
                <w:sz w:val="26"/>
                <w:szCs w:val="26"/>
                <w:lang w:val="el-GR"/>
              </w:rPr>
              <w:t>Θήρευση</w:t>
            </w:r>
            <w:bookmarkEnd w:id="0"/>
            <w:r w:rsidRPr="00CD6D2A">
              <w:rPr>
                <w:rFonts w:cstheme="minorHAnsi"/>
                <w:color w:val="FF0000"/>
                <w:sz w:val="26"/>
                <w:szCs w:val="26"/>
                <w:lang w:val="el-GR"/>
              </w:rPr>
              <w:t>)</w:t>
            </w:r>
          </w:p>
        </w:tc>
        <w:tc>
          <w:tcPr>
            <w:tcW w:w="4070" w:type="dxa"/>
            <w:vAlign w:val="center"/>
          </w:tcPr>
          <w:p w14:paraId="15B91398" w14:textId="77777777" w:rsidR="00BF1974" w:rsidRPr="00BF1974" w:rsidRDefault="00BF1974" w:rsidP="00F05D3C">
            <w:pPr>
              <w:spacing w:line="312" w:lineRule="auto"/>
              <w:jc w:val="both"/>
              <w:rPr>
                <w:rFonts w:cstheme="minorHAnsi"/>
                <w:sz w:val="26"/>
                <w:szCs w:val="26"/>
                <w:lang w:val="el-GR"/>
              </w:rPr>
            </w:pPr>
            <w:r w:rsidRPr="00BF1974">
              <w:rPr>
                <w:rFonts w:cstheme="minorHAnsi"/>
                <w:sz w:val="26"/>
                <w:szCs w:val="26"/>
                <w:lang w:val="el-GR"/>
              </w:rPr>
              <w:t xml:space="preserve">Οι θηρευτές κυνηγούν και τρώνε τα θηράματα για να αποκτήσουν ενέργεια </w:t>
            </w:r>
          </w:p>
        </w:tc>
        <w:tc>
          <w:tcPr>
            <w:tcW w:w="3020" w:type="dxa"/>
            <w:vAlign w:val="center"/>
          </w:tcPr>
          <w:p w14:paraId="7831770C" w14:textId="77777777" w:rsidR="00BF1974" w:rsidRPr="00BF1974" w:rsidRDefault="00BF1974" w:rsidP="00F05D3C">
            <w:pPr>
              <w:spacing w:line="312" w:lineRule="auto"/>
              <w:jc w:val="center"/>
              <w:rPr>
                <w:rFonts w:cstheme="minorHAnsi"/>
                <w:sz w:val="26"/>
                <w:szCs w:val="26"/>
                <w:lang w:val="el-GR"/>
              </w:rPr>
            </w:pPr>
            <w:r w:rsidRPr="00BF1974">
              <w:rPr>
                <w:rFonts w:cstheme="minorHAnsi"/>
                <w:sz w:val="26"/>
                <w:szCs w:val="26"/>
                <w:lang w:val="el-GR"/>
              </w:rPr>
              <w:t>Η κουκουβάγια τρώει το ποντίκι</w:t>
            </w:r>
          </w:p>
        </w:tc>
      </w:tr>
    </w:tbl>
    <w:p w14:paraId="0BB25CC2" w14:textId="77777777" w:rsidR="00241A8C" w:rsidRDefault="00241A8C" w:rsidP="00493049">
      <w:pPr>
        <w:spacing w:after="240"/>
        <w:jc w:val="both"/>
        <w:rPr>
          <w:rFonts w:cstheme="minorHAnsi"/>
          <w:b/>
          <w:bCs/>
          <w:i/>
          <w:iCs/>
          <w:sz w:val="36"/>
          <w:szCs w:val="36"/>
          <w:lang w:val="el-GR"/>
        </w:rPr>
      </w:pPr>
      <w:r w:rsidRPr="00241A8C">
        <w:rPr>
          <w:rFonts w:cstheme="minorHAnsi"/>
          <w:b/>
          <w:bCs/>
          <w:i/>
          <w:iCs/>
          <w:sz w:val="36"/>
          <w:szCs w:val="36"/>
          <w:lang w:val="el-GR"/>
        </w:rPr>
        <w:lastRenderedPageBreak/>
        <w:t>Παραδείγματα με εικόνες (θα προστεθούν):</w:t>
      </w:r>
    </w:p>
    <w:p w14:paraId="4F3367EA" w14:textId="5225B58A" w:rsidR="002351B6" w:rsidRDefault="00241A8C" w:rsidP="00493049">
      <w:pPr>
        <w:spacing w:after="240"/>
        <w:jc w:val="both"/>
        <w:rPr>
          <w:rFonts w:eastAsia="Times New Roman" w:cstheme="minorHAnsi"/>
          <w:sz w:val="26"/>
          <w:szCs w:val="26"/>
          <w:lang w:val="el-GR" w:eastAsia="ru-RU"/>
        </w:rPr>
      </w:pPr>
      <w:r w:rsidRPr="00241A8C">
        <w:rPr>
          <w:rFonts w:cstheme="minorHAnsi"/>
          <w:b/>
          <w:bCs/>
          <w:i/>
          <w:iCs/>
          <w:sz w:val="36"/>
          <w:szCs w:val="36"/>
          <w:lang w:val="el-GR"/>
        </w:rPr>
        <w:t xml:space="preserve"> </w:t>
      </w:r>
      <w:r w:rsidR="006E23C8" w:rsidRPr="00A9216F">
        <w:rPr>
          <w:rFonts w:cstheme="minorHAnsi"/>
          <w:noProof/>
        </w:rPr>
        <w:drawing>
          <wp:inline distT="0" distB="0" distL="0" distR="0" wp14:anchorId="46E35D98" wp14:editId="1B8A7812">
            <wp:extent cx="3707215" cy="2263140"/>
            <wp:effectExtent l="0" t="0" r="7620" b="3810"/>
            <wp:docPr id="2060089878" name="Εικόνα 11" descr="Οι κόκκινες μυρμήγκια προστατεύουν τις αφίδες από εχθρούς και οι αφίδες τους δίνουν γλυκό μέλι. – Συμβίωση (το ένα ωφελείται και το άλλο όχ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089878" name="Εικόνα 11" descr="Οι κόκκινες μυρμήγκια προστατεύουν τις αφίδες από εχθρούς και οι αφίδες τους δίνουν γλυκό μέλι. – Συμβίωση (το ένα ωφελείται και το άλλο όχι)."/>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42419" cy="2284631"/>
                    </a:xfrm>
                    <a:prstGeom prst="rect">
                      <a:avLst/>
                    </a:prstGeom>
                    <a:noFill/>
                    <a:ln>
                      <a:noFill/>
                    </a:ln>
                  </pic:spPr>
                </pic:pic>
              </a:graphicData>
            </a:graphic>
          </wp:inline>
        </w:drawing>
      </w:r>
    </w:p>
    <w:p w14:paraId="4876F098" w14:textId="0F57C369" w:rsidR="006E23C8" w:rsidRDefault="006E23C8" w:rsidP="00493049">
      <w:pPr>
        <w:spacing w:after="240"/>
        <w:jc w:val="both"/>
        <w:rPr>
          <w:rFonts w:eastAsia="Times New Roman" w:cstheme="minorHAnsi"/>
          <w:sz w:val="26"/>
          <w:szCs w:val="26"/>
          <w:lang w:val="el-GR" w:eastAsia="ru-RU"/>
        </w:rPr>
      </w:pPr>
      <w:r w:rsidRPr="00A9216F">
        <w:rPr>
          <w:rFonts w:cstheme="minorHAnsi"/>
          <w:noProof/>
        </w:rPr>
        <w:drawing>
          <wp:inline distT="0" distB="0" distL="0" distR="0" wp14:anchorId="05A6FC0E" wp14:editId="722062E6">
            <wp:extent cx="2697480" cy="3597432"/>
            <wp:effectExtent l="0" t="0" r="7620" b="3175"/>
            <wp:docPr id="5" name="Рисунок 5" descr="Μια γλάστρα είναι στο παράθυρο και έχει δύο φυτά. Το ένα έχει στρογγυλά πράσινα φύλλα και το άλλο έχει μακριά φύλλα με άσπρα σημαδάκια. Τα φυτά παίρνουν φως από τον ήλιο. Πίσω φαίνονται κι άλλες γλάστρες και αντικείμενα του σπιτιο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Μια γλάστρα είναι στο παράθυρο και έχει δύο φυτά. Το ένα έχει στρογγυλά πράσινα φύλλα και το άλλο έχει μακριά φύλλα με άσπρα σημαδάκια. Τα φυτά παίρνουν φως από τον ήλιο. Πίσω φαίνονται κι άλλες γλάστρες και αντικείμενα του σπιτιού"/>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25194" cy="3634392"/>
                    </a:xfrm>
                    <a:prstGeom prst="rect">
                      <a:avLst/>
                    </a:prstGeom>
                    <a:noFill/>
                    <a:ln>
                      <a:noFill/>
                    </a:ln>
                  </pic:spPr>
                </pic:pic>
              </a:graphicData>
            </a:graphic>
          </wp:inline>
        </w:drawing>
      </w:r>
    </w:p>
    <w:p w14:paraId="34F043A0" w14:textId="07265723" w:rsidR="006E23C8" w:rsidRPr="00BF1974" w:rsidRDefault="006E23C8" w:rsidP="00493049">
      <w:pPr>
        <w:spacing w:after="240"/>
        <w:jc w:val="both"/>
        <w:rPr>
          <w:rFonts w:eastAsia="Times New Roman" w:cstheme="minorHAnsi"/>
          <w:sz w:val="26"/>
          <w:szCs w:val="26"/>
          <w:lang w:val="el-GR" w:eastAsia="ru-RU"/>
        </w:rPr>
      </w:pPr>
      <w:r w:rsidRPr="00A9216F">
        <w:rPr>
          <w:rFonts w:cstheme="minorHAnsi"/>
          <w:noProof/>
          <w:sz w:val="28"/>
          <w:szCs w:val="28"/>
        </w:rPr>
        <w:drawing>
          <wp:inline distT="0" distB="0" distL="0" distR="0" wp14:anchorId="64E98D1D" wp14:editId="6ED78299">
            <wp:extent cx="3291840" cy="2464720"/>
            <wp:effectExtent l="0" t="0" r="3810" b="0"/>
            <wp:docPr id="7" name="Рисунок 7" descr="Μια μεγάλη κουκουβάγια κάθεται σε ένα κλαδί και κρατά στο ράμφος της ένα μικρό ποντίκι. Η κουκουβάγια φαίνεται ήρεμη και το ποντίκι είναι ακίνητο. Τα φτερά της είναι ελαφρώς ανοιχτά, σαν να μόλις προσγειώθηκε ή να ετοιμάζεται να πετάξει. Η σκηνή δείχνει πώς ένας θηρευτής συλλαμβάνει το θήραμά το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Μια μεγάλη κουκουβάγια κάθεται σε ένα κλαδί και κρατά στο ράμφος της ένα μικρό ποντίκι. Η κουκουβάγια φαίνεται ήρεμη και το ποντίκι είναι ακίνητο. Τα φτερά της είναι ελαφρώς ανοιχτά, σαν να μόλις προσγειώθηκε ή να ετοιμάζεται να πετάξει. Η σκηνή δείχνει πώς ένας θηρευτής συλλαμβάνει το θήραμά του."/>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5325" cy="2497279"/>
                    </a:xfrm>
                    <a:prstGeom prst="rect">
                      <a:avLst/>
                    </a:prstGeom>
                    <a:noFill/>
                    <a:ln>
                      <a:noFill/>
                    </a:ln>
                  </pic:spPr>
                </pic:pic>
              </a:graphicData>
            </a:graphic>
          </wp:inline>
        </w:drawing>
      </w:r>
    </w:p>
    <w:p w14:paraId="6A205928" w14:textId="3F9773A2" w:rsidR="00CD6D2A" w:rsidRPr="00F41681" w:rsidRDefault="00CD6D2A" w:rsidP="00CD6D2A">
      <w:pPr>
        <w:pStyle w:val="a3"/>
        <w:spacing w:before="0" w:beforeAutospacing="0" w:after="240" w:afterAutospacing="0"/>
        <w:jc w:val="both"/>
        <w:rPr>
          <w:rFonts w:asciiTheme="minorHAnsi" w:eastAsiaTheme="minorHAnsi" w:hAnsiTheme="minorHAnsi" w:cstheme="minorHAnsi"/>
          <w:b/>
          <w:bCs/>
          <w:i/>
          <w:iCs/>
          <w:sz w:val="36"/>
          <w:szCs w:val="36"/>
          <w:lang w:val="el-GR" w:eastAsia="en-US"/>
        </w:rPr>
      </w:pPr>
      <w:r w:rsidRPr="00CD6D2A">
        <w:rPr>
          <w:rFonts w:asciiTheme="minorHAnsi" w:eastAsiaTheme="minorHAnsi" w:hAnsiTheme="minorHAnsi" w:cstheme="minorHAnsi"/>
          <w:b/>
          <w:bCs/>
          <w:i/>
          <w:iCs/>
          <w:sz w:val="36"/>
          <w:szCs w:val="36"/>
          <w:lang w:val="el-GR" w:eastAsia="en-US"/>
        </w:rPr>
        <w:lastRenderedPageBreak/>
        <w:t xml:space="preserve">Παρακολούθηση </w:t>
      </w:r>
      <w:hyperlink r:id="rId9" w:history="1">
        <w:r w:rsidRPr="00CD6D2A">
          <w:rPr>
            <w:rStyle w:val="a7"/>
            <w:rFonts w:asciiTheme="minorHAnsi" w:eastAsiaTheme="minorHAnsi" w:hAnsiTheme="minorHAnsi" w:cstheme="minorHAnsi"/>
            <w:b/>
            <w:bCs/>
            <w:i/>
            <w:iCs/>
            <w:sz w:val="36"/>
            <w:szCs w:val="36"/>
            <w:lang w:val="el-GR" w:eastAsia="en-US"/>
          </w:rPr>
          <w:t>Βίντεο</w:t>
        </w:r>
      </w:hyperlink>
    </w:p>
    <w:p w14:paraId="323B7FB8" w14:textId="77777777" w:rsidR="00CD6D2A" w:rsidRDefault="00CD6D2A" w:rsidP="00CD6D2A">
      <w:pPr>
        <w:spacing w:after="240"/>
        <w:jc w:val="both"/>
        <w:rPr>
          <w:rFonts w:eastAsia="Times New Roman" w:cstheme="minorHAnsi"/>
          <w:sz w:val="28"/>
          <w:szCs w:val="28"/>
          <w:lang w:val="el-GR" w:eastAsia="ru-RU"/>
        </w:rPr>
      </w:pPr>
      <w:r w:rsidRPr="00CD6D2A">
        <w:rPr>
          <w:rFonts w:eastAsia="Times New Roman" w:cstheme="minorHAnsi"/>
          <w:sz w:val="28"/>
          <w:szCs w:val="28"/>
          <w:lang w:val="el-GR" w:eastAsia="ru-RU"/>
        </w:rPr>
        <w:t>Αφού μελετήσεις τη θεωρία, προχώρησε στην παρακολούθηση του εκπαιδευτικού βίντεο στην ενότητα «Πολυμέσα».</w:t>
      </w:r>
      <w:r w:rsidRPr="00CD6D2A">
        <w:rPr>
          <w:rFonts w:eastAsia="Times New Roman" w:cstheme="minorHAnsi"/>
          <w:sz w:val="28"/>
          <w:szCs w:val="28"/>
          <w:lang w:val="el-GR" w:eastAsia="ru-RU"/>
        </w:rPr>
        <w:t xml:space="preserve"> </w:t>
      </w:r>
    </w:p>
    <w:p w14:paraId="734245E5" w14:textId="72DEC4C5" w:rsidR="00CD6D2A" w:rsidRPr="00CD6D2A" w:rsidRDefault="00CD6D2A" w:rsidP="00CD6D2A">
      <w:pPr>
        <w:spacing w:after="240"/>
        <w:jc w:val="both"/>
        <w:rPr>
          <w:rFonts w:eastAsia="Times New Roman" w:cstheme="minorHAnsi"/>
          <w:sz w:val="28"/>
          <w:szCs w:val="28"/>
          <w:lang w:val="el-GR" w:eastAsia="ru-RU"/>
        </w:rPr>
      </w:pPr>
      <w:r w:rsidRPr="00CD6D2A">
        <w:rPr>
          <w:rFonts w:eastAsia="Times New Roman" w:cstheme="minorHAnsi"/>
          <w:sz w:val="28"/>
          <w:szCs w:val="28"/>
          <w:lang w:val="el-GR" w:eastAsia="ru-RU"/>
        </w:rPr>
        <w:t>Το βίντεο παρουσιάζει με απλό και κατανοητό τρόπο τους τρεις βασικούς τύπους βιοτικών αλληλεπιδράσεων:</w:t>
      </w:r>
      <w:r w:rsidRPr="00CD6D2A">
        <w:rPr>
          <w:rFonts w:eastAsia="Times New Roman" w:cstheme="minorHAnsi"/>
          <w:sz w:val="28"/>
          <w:szCs w:val="28"/>
          <w:lang w:val="el-GR" w:eastAsia="ru-RU"/>
        </w:rPr>
        <w:t xml:space="preserve"> </w:t>
      </w:r>
      <w:r w:rsidRPr="00CD6D2A">
        <w:rPr>
          <w:rFonts w:eastAsia="Times New Roman" w:cstheme="minorHAnsi"/>
          <w:color w:val="FF0000"/>
          <w:sz w:val="28"/>
          <w:szCs w:val="28"/>
          <w:lang w:val="el-GR" w:eastAsia="ru-RU"/>
        </w:rPr>
        <w:t>θήρευση</w:t>
      </w:r>
      <w:r w:rsidRPr="00CD6D2A">
        <w:rPr>
          <w:rFonts w:eastAsia="Times New Roman" w:cstheme="minorHAnsi"/>
          <w:sz w:val="28"/>
          <w:szCs w:val="28"/>
          <w:lang w:val="el-GR" w:eastAsia="ru-RU"/>
        </w:rPr>
        <w:t xml:space="preserve">, </w:t>
      </w:r>
      <w:r w:rsidRPr="00CD6D2A">
        <w:rPr>
          <w:rFonts w:eastAsia="Times New Roman" w:cstheme="minorHAnsi"/>
          <w:color w:val="538135" w:themeColor="accent6" w:themeShade="BF"/>
          <w:sz w:val="28"/>
          <w:szCs w:val="28"/>
          <w:lang w:val="el-GR" w:eastAsia="ru-RU"/>
        </w:rPr>
        <w:t>συμβίωση</w:t>
      </w:r>
      <w:r w:rsidRPr="00CD6D2A">
        <w:rPr>
          <w:rFonts w:eastAsia="Times New Roman" w:cstheme="minorHAnsi"/>
          <w:sz w:val="28"/>
          <w:szCs w:val="28"/>
          <w:lang w:val="el-GR" w:eastAsia="ru-RU"/>
        </w:rPr>
        <w:t xml:space="preserve"> και </w:t>
      </w:r>
      <w:r w:rsidRPr="00CD6D2A">
        <w:rPr>
          <w:rFonts w:eastAsia="Times New Roman" w:cstheme="minorHAnsi"/>
          <w:color w:val="ED7D31" w:themeColor="accent2"/>
          <w:sz w:val="28"/>
          <w:szCs w:val="28"/>
          <w:lang w:val="el-GR" w:eastAsia="ru-RU"/>
        </w:rPr>
        <w:t>ανταγωνισμό</w:t>
      </w:r>
      <w:r w:rsidRPr="00CD6D2A">
        <w:rPr>
          <w:rFonts w:eastAsia="Times New Roman" w:cstheme="minorHAnsi"/>
          <w:sz w:val="28"/>
          <w:szCs w:val="28"/>
          <w:lang w:val="el-GR" w:eastAsia="ru-RU"/>
        </w:rPr>
        <w:t>.</w:t>
      </w:r>
    </w:p>
    <w:p w14:paraId="65DBCA93" w14:textId="77777777" w:rsidR="00CD6D2A" w:rsidRPr="00CD6D2A" w:rsidRDefault="00CD6D2A" w:rsidP="00CD6D2A">
      <w:pPr>
        <w:spacing w:after="240"/>
        <w:jc w:val="both"/>
        <w:rPr>
          <w:rFonts w:eastAsia="Times New Roman" w:cstheme="minorHAnsi"/>
          <w:sz w:val="28"/>
          <w:szCs w:val="28"/>
          <w:lang w:val="el-GR" w:eastAsia="ru-RU"/>
        </w:rPr>
      </w:pPr>
      <w:r w:rsidRPr="00CD6D2A">
        <w:rPr>
          <w:rFonts w:eastAsia="Times New Roman" w:cstheme="minorHAnsi"/>
          <w:sz w:val="28"/>
          <w:szCs w:val="28"/>
          <w:lang w:val="el-GR" w:eastAsia="ru-RU"/>
        </w:rPr>
        <w:t>Με εικόνες και παραδείγματα από τη φύση, εξηγεί:</w:t>
      </w:r>
    </w:p>
    <w:p w14:paraId="1BA9E75B" w14:textId="77777777" w:rsidR="00CD6D2A" w:rsidRPr="00CD6D2A" w:rsidRDefault="00CD6D2A" w:rsidP="00CD6D2A">
      <w:pPr>
        <w:pStyle w:val="a5"/>
        <w:numPr>
          <w:ilvl w:val="0"/>
          <w:numId w:val="13"/>
        </w:numPr>
        <w:spacing w:after="240"/>
        <w:jc w:val="both"/>
        <w:rPr>
          <w:rFonts w:eastAsia="Times New Roman" w:cstheme="minorHAnsi"/>
          <w:sz w:val="28"/>
          <w:szCs w:val="28"/>
          <w:lang w:val="el-GR" w:eastAsia="ru-RU"/>
        </w:rPr>
      </w:pPr>
      <w:r w:rsidRPr="00CD6D2A">
        <w:rPr>
          <w:rFonts w:eastAsia="Times New Roman" w:cstheme="minorHAnsi"/>
          <w:sz w:val="28"/>
          <w:szCs w:val="28"/>
          <w:lang w:val="el-GR" w:eastAsia="ru-RU"/>
        </w:rPr>
        <w:t>πώς επηρεάζουν οι οργανισμοί ο ένας τον άλλον</w:t>
      </w:r>
    </w:p>
    <w:p w14:paraId="60B2308C" w14:textId="77777777" w:rsidR="00CD6D2A" w:rsidRPr="00CD6D2A" w:rsidRDefault="00CD6D2A" w:rsidP="00CD6D2A">
      <w:pPr>
        <w:pStyle w:val="a5"/>
        <w:numPr>
          <w:ilvl w:val="0"/>
          <w:numId w:val="13"/>
        </w:numPr>
        <w:spacing w:after="240"/>
        <w:jc w:val="both"/>
        <w:rPr>
          <w:rFonts w:eastAsia="Times New Roman" w:cstheme="minorHAnsi"/>
          <w:sz w:val="28"/>
          <w:szCs w:val="28"/>
          <w:lang w:val="el-GR" w:eastAsia="ru-RU"/>
        </w:rPr>
      </w:pPr>
      <w:r w:rsidRPr="00CD6D2A">
        <w:rPr>
          <w:rFonts w:eastAsia="Times New Roman" w:cstheme="minorHAnsi"/>
          <w:sz w:val="28"/>
          <w:szCs w:val="28"/>
          <w:lang w:val="el-GR" w:eastAsia="ru-RU"/>
        </w:rPr>
        <w:t>γιατί αυτές οι σχέσεις είναι απαραίτητες για την ισορροπία του οικοσυστήματος</w:t>
      </w:r>
    </w:p>
    <w:p w14:paraId="779EBDB1" w14:textId="2B8F7264" w:rsidR="00F41681" w:rsidRPr="00CD6D2A" w:rsidRDefault="00CD6D2A" w:rsidP="00CD6D2A">
      <w:pPr>
        <w:spacing w:after="240"/>
        <w:jc w:val="both"/>
        <w:rPr>
          <w:rFonts w:eastAsia="Times New Roman" w:cstheme="minorHAnsi"/>
          <w:b/>
          <w:bCs/>
          <w:i/>
          <w:iCs/>
          <w:sz w:val="28"/>
          <w:szCs w:val="28"/>
          <w:lang w:val="el-GR" w:eastAsia="ru-RU"/>
        </w:rPr>
      </w:pPr>
      <w:r w:rsidRPr="00CD6D2A">
        <w:rPr>
          <w:rFonts w:eastAsia="Times New Roman" w:cstheme="minorHAnsi"/>
          <w:b/>
          <w:bCs/>
          <w:i/>
          <w:iCs/>
          <w:sz w:val="28"/>
          <w:szCs w:val="28"/>
          <w:lang w:val="el-GR" w:eastAsia="ru-RU"/>
        </w:rPr>
        <w:t>Βεβαιώσου ότι οι ελληνικοί υπότιτλοι λειτουργούν κανονικά πριν ξεκινήσεις.</w:t>
      </w:r>
    </w:p>
    <w:p w14:paraId="235269C5" w14:textId="77777777" w:rsidR="00F41681" w:rsidRPr="00FB308E" w:rsidRDefault="00F41681" w:rsidP="00F41681">
      <w:pPr>
        <w:rPr>
          <w:rFonts w:cstheme="minorHAnsi"/>
          <w:b/>
          <w:bCs/>
          <w:i/>
          <w:iCs/>
          <w:lang w:val="el-GR"/>
        </w:rPr>
      </w:pPr>
    </w:p>
    <w:p w14:paraId="765721A1" w14:textId="205CD027" w:rsidR="00CD6D2A" w:rsidRPr="00CD6D2A" w:rsidRDefault="00CD6D2A" w:rsidP="00F41681">
      <w:pPr>
        <w:pStyle w:val="a3"/>
        <w:rPr>
          <w:rFonts w:asciiTheme="minorHAnsi" w:eastAsiaTheme="minorHAnsi" w:hAnsiTheme="minorHAnsi" w:cstheme="minorHAnsi"/>
          <w:b/>
          <w:bCs/>
          <w:i/>
          <w:iCs/>
          <w:sz w:val="36"/>
          <w:szCs w:val="36"/>
          <w:lang w:val="el-GR" w:eastAsia="en-US"/>
        </w:rPr>
      </w:pPr>
      <w:r w:rsidRPr="00CD6D2A">
        <w:rPr>
          <w:rFonts w:asciiTheme="minorHAnsi" w:eastAsiaTheme="minorHAnsi" w:hAnsiTheme="minorHAnsi" w:cstheme="minorHAnsi"/>
          <w:b/>
          <w:bCs/>
          <w:i/>
          <w:iCs/>
          <w:sz w:val="36"/>
          <w:szCs w:val="36"/>
          <w:lang w:val="el-GR" w:eastAsia="en-US"/>
        </w:rPr>
        <w:t>Τι να κάνεις στη συνέχεια</w:t>
      </w:r>
      <w:r w:rsidRPr="00CD6D2A">
        <w:rPr>
          <w:rFonts w:asciiTheme="minorHAnsi" w:eastAsiaTheme="minorHAnsi" w:hAnsiTheme="minorHAnsi" w:cstheme="minorHAnsi"/>
          <w:b/>
          <w:bCs/>
          <w:i/>
          <w:iCs/>
          <w:sz w:val="36"/>
          <w:szCs w:val="36"/>
          <w:lang w:val="el-GR" w:eastAsia="en-US"/>
        </w:rPr>
        <w:t>;</w:t>
      </w:r>
    </w:p>
    <w:p w14:paraId="6C335E2B" w14:textId="77777777" w:rsidR="00CD6D2A" w:rsidRPr="00CD6D2A" w:rsidRDefault="00CD6D2A" w:rsidP="00CD6D2A">
      <w:pPr>
        <w:pStyle w:val="a3"/>
        <w:numPr>
          <w:ilvl w:val="0"/>
          <w:numId w:val="14"/>
        </w:numPr>
        <w:rPr>
          <w:rFonts w:asciiTheme="minorHAnsi" w:hAnsiTheme="minorHAnsi" w:cstheme="minorHAnsi"/>
          <w:sz w:val="28"/>
          <w:szCs w:val="28"/>
          <w:lang w:val="el-GR"/>
        </w:rPr>
      </w:pPr>
      <w:r w:rsidRPr="00CD6D2A">
        <w:rPr>
          <w:rFonts w:asciiTheme="minorHAnsi" w:hAnsiTheme="minorHAnsi" w:cstheme="minorHAnsi"/>
          <w:b/>
          <w:bCs/>
          <w:sz w:val="28"/>
          <w:szCs w:val="28"/>
          <w:lang w:val="el-GR"/>
        </w:rPr>
        <w:t>Μελέτησε</w:t>
      </w:r>
      <w:r w:rsidRPr="00CD6D2A">
        <w:rPr>
          <w:rFonts w:asciiTheme="minorHAnsi" w:hAnsiTheme="minorHAnsi" w:cstheme="minorHAnsi"/>
          <w:sz w:val="28"/>
          <w:szCs w:val="28"/>
          <w:lang w:val="el-GR"/>
        </w:rPr>
        <w:t xml:space="preserve"> το θεωρητικό υλικό (αυτό το έγγραφο).</w:t>
      </w:r>
    </w:p>
    <w:p w14:paraId="55617B1F" w14:textId="77777777" w:rsidR="00CD6D2A" w:rsidRPr="00CD6D2A" w:rsidRDefault="00CD6D2A" w:rsidP="00CD6D2A">
      <w:pPr>
        <w:pStyle w:val="a3"/>
        <w:numPr>
          <w:ilvl w:val="0"/>
          <w:numId w:val="14"/>
        </w:numPr>
        <w:rPr>
          <w:rFonts w:asciiTheme="minorHAnsi" w:hAnsiTheme="minorHAnsi" w:cstheme="minorHAnsi"/>
          <w:sz w:val="28"/>
          <w:szCs w:val="28"/>
          <w:lang w:val="el-GR"/>
        </w:rPr>
      </w:pPr>
      <w:r w:rsidRPr="00CD6D2A">
        <w:rPr>
          <w:rFonts w:asciiTheme="minorHAnsi" w:hAnsiTheme="minorHAnsi" w:cstheme="minorHAnsi"/>
          <w:b/>
          <w:bCs/>
          <w:sz w:val="28"/>
          <w:szCs w:val="28"/>
          <w:lang w:val="el-GR"/>
        </w:rPr>
        <w:t>Δες</w:t>
      </w:r>
      <w:r w:rsidRPr="00CD6D2A">
        <w:rPr>
          <w:rFonts w:asciiTheme="minorHAnsi" w:hAnsiTheme="minorHAnsi" w:cstheme="minorHAnsi"/>
          <w:sz w:val="28"/>
          <w:szCs w:val="28"/>
          <w:lang w:val="el-GR"/>
        </w:rPr>
        <w:t xml:space="preserve"> το βίντεο στην ενότητα «Πολυμέσα».</w:t>
      </w:r>
    </w:p>
    <w:p w14:paraId="51A0F5F8" w14:textId="77777777" w:rsidR="00CD6D2A" w:rsidRPr="00CD6D2A" w:rsidRDefault="00CD6D2A" w:rsidP="00CD6D2A">
      <w:pPr>
        <w:pStyle w:val="a3"/>
        <w:numPr>
          <w:ilvl w:val="0"/>
          <w:numId w:val="14"/>
        </w:numPr>
        <w:rPr>
          <w:rFonts w:asciiTheme="minorHAnsi" w:hAnsiTheme="minorHAnsi" w:cstheme="minorHAnsi"/>
          <w:sz w:val="28"/>
          <w:szCs w:val="28"/>
          <w:lang w:val="el-GR"/>
        </w:rPr>
      </w:pPr>
      <w:r w:rsidRPr="00CD6D2A">
        <w:rPr>
          <w:rFonts w:asciiTheme="minorHAnsi" w:hAnsiTheme="minorHAnsi" w:cstheme="minorHAnsi"/>
          <w:b/>
          <w:bCs/>
          <w:sz w:val="28"/>
          <w:szCs w:val="28"/>
          <w:lang w:val="el-GR"/>
        </w:rPr>
        <w:t xml:space="preserve">Κάνε </w:t>
      </w:r>
      <w:r w:rsidRPr="00CD6D2A">
        <w:rPr>
          <w:rFonts w:asciiTheme="minorHAnsi" w:hAnsiTheme="minorHAnsi" w:cstheme="minorHAnsi"/>
          <w:sz w:val="28"/>
          <w:szCs w:val="28"/>
          <w:lang w:val="el-GR"/>
        </w:rPr>
        <w:t xml:space="preserve">2–3 ασκήσεις από τις «Ασκήσεις 1–4» στο </w:t>
      </w:r>
      <w:proofErr w:type="spellStart"/>
      <w:r w:rsidRPr="00CD6D2A">
        <w:rPr>
          <w:rFonts w:asciiTheme="minorHAnsi" w:hAnsiTheme="minorHAnsi" w:cstheme="minorHAnsi"/>
          <w:sz w:val="28"/>
          <w:szCs w:val="28"/>
          <w:lang w:val="el-GR"/>
        </w:rPr>
        <w:t>eClass</w:t>
      </w:r>
      <w:proofErr w:type="spellEnd"/>
      <w:r w:rsidRPr="00CD6D2A">
        <w:rPr>
          <w:rFonts w:asciiTheme="minorHAnsi" w:hAnsiTheme="minorHAnsi" w:cstheme="minorHAnsi"/>
          <w:sz w:val="28"/>
          <w:szCs w:val="28"/>
          <w:lang w:val="el-GR"/>
        </w:rPr>
        <w:t>.</w:t>
      </w:r>
    </w:p>
    <w:p w14:paraId="393FB453" w14:textId="1EAD8668" w:rsidR="00F41681" w:rsidRPr="00FB308E" w:rsidRDefault="00CD6D2A" w:rsidP="00CD6D2A">
      <w:pPr>
        <w:pStyle w:val="a3"/>
        <w:numPr>
          <w:ilvl w:val="0"/>
          <w:numId w:val="14"/>
        </w:numPr>
        <w:rPr>
          <w:rFonts w:cstheme="minorHAnsi"/>
          <w:b/>
          <w:bCs/>
          <w:lang w:val="el-GR"/>
        </w:rPr>
      </w:pPr>
      <w:r w:rsidRPr="00CD6D2A">
        <w:rPr>
          <w:rFonts w:asciiTheme="minorHAnsi" w:hAnsiTheme="minorHAnsi" w:cstheme="minorHAnsi"/>
          <w:b/>
          <w:bCs/>
          <w:sz w:val="28"/>
          <w:szCs w:val="28"/>
          <w:lang w:val="el-GR"/>
        </w:rPr>
        <w:t>Ολοκλήρωσε</w:t>
      </w:r>
      <w:r w:rsidRPr="00CD6D2A">
        <w:rPr>
          <w:rFonts w:asciiTheme="minorHAnsi" w:hAnsiTheme="minorHAnsi" w:cstheme="minorHAnsi"/>
          <w:sz w:val="28"/>
          <w:szCs w:val="28"/>
          <w:lang w:val="el-GR"/>
        </w:rPr>
        <w:t xml:space="preserve"> την «Εργασία 1» με ήχο, ζωγραφιά ή κείμενο.</w:t>
      </w:r>
    </w:p>
    <w:sectPr w:rsidR="00F41681" w:rsidRPr="00FB30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B742A"/>
    <w:multiLevelType w:val="multilevel"/>
    <w:tmpl w:val="6A9EC3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6228D"/>
    <w:multiLevelType w:val="hybridMultilevel"/>
    <w:tmpl w:val="8B188E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D77EBD"/>
    <w:multiLevelType w:val="hybridMultilevel"/>
    <w:tmpl w:val="F16453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4E77B1A"/>
    <w:multiLevelType w:val="multilevel"/>
    <w:tmpl w:val="C9B6D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695B6B"/>
    <w:multiLevelType w:val="hybridMultilevel"/>
    <w:tmpl w:val="AD563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886DED"/>
    <w:multiLevelType w:val="hybridMultilevel"/>
    <w:tmpl w:val="F4E2335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AC30C9C"/>
    <w:multiLevelType w:val="hybridMultilevel"/>
    <w:tmpl w:val="E36C531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26C4A5E"/>
    <w:multiLevelType w:val="multilevel"/>
    <w:tmpl w:val="9B52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962BD1"/>
    <w:multiLevelType w:val="hybridMultilevel"/>
    <w:tmpl w:val="68C000E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6A551D08"/>
    <w:multiLevelType w:val="hybridMultilevel"/>
    <w:tmpl w:val="F1A84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21A14D4"/>
    <w:multiLevelType w:val="multilevel"/>
    <w:tmpl w:val="6E00978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18114E"/>
    <w:multiLevelType w:val="hybridMultilevel"/>
    <w:tmpl w:val="0E08899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CE06905"/>
    <w:multiLevelType w:val="multilevel"/>
    <w:tmpl w:val="46129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972A88"/>
    <w:multiLevelType w:val="hybridMultilevel"/>
    <w:tmpl w:val="73CE1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7"/>
  </w:num>
  <w:num w:numId="4">
    <w:abstractNumId w:val="10"/>
  </w:num>
  <w:num w:numId="5">
    <w:abstractNumId w:val="0"/>
  </w:num>
  <w:num w:numId="6">
    <w:abstractNumId w:val="11"/>
  </w:num>
  <w:num w:numId="7">
    <w:abstractNumId w:val="1"/>
  </w:num>
  <w:num w:numId="8">
    <w:abstractNumId w:val="6"/>
  </w:num>
  <w:num w:numId="9">
    <w:abstractNumId w:val="9"/>
  </w:num>
  <w:num w:numId="10">
    <w:abstractNumId w:val="12"/>
  </w:num>
  <w:num w:numId="11">
    <w:abstractNumId w:val="8"/>
  </w:num>
  <w:num w:numId="12">
    <w:abstractNumId w:val="2"/>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90A"/>
    <w:rsid w:val="00030186"/>
    <w:rsid w:val="000668A1"/>
    <w:rsid w:val="00083F40"/>
    <w:rsid w:val="00103242"/>
    <w:rsid w:val="001574E4"/>
    <w:rsid w:val="00162396"/>
    <w:rsid w:val="00182C5E"/>
    <w:rsid w:val="002351B6"/>
    <w:rsid w:val="00241A8C"/>
    <w:rsid w:val="0027190A"/>
    <w:rsid w:val="00274B8B"/>
    <w:rsid w:val="002E2EB6"/>
    <w:rsid w:val="00367A44"/>
    <w:rsid w:val="00400AC4"/>
    <w:rsid w:val="00455541"/>
    <w:rsid w:val="00457E8C"/>
    <w:rsid w:val="00493049"/>
    <w:rsid w:val="004A13E3"/>
    <w:rsid w:val="00592A57"/>
    <w:rsid w:val="00692747"/>
    <w:rsid w:val="006E23C8"/>
    <w:rsid w:val="007C3A9B"/>
    <w:rsid w:val="00801ECA"/>
    <w:rsid w:val="00831632"/>
    <w:rsid w:val="00952E1A"/>
    <w:rsid w:val="00A859BF"/>
    <w:rsid w:val="00A9216F"/>
    <w:rsid w:val="00AC5D8D"/>
    <w:rsid w:val="00BF1974"/>
    <w:rsid w:val="00C20DD4"/>
    <w:rsid w:val="00C9511C"/>
    <w:rsid w:val="00CD6D2A"/>
    <w:rsid w:val="00D26FF5"/>
    <w:rsid w:val="00EC4325"/>
    <w:rsid w:val="00EF6A83"/>
    <w:rsid w:val="00F07945"/>
    <w:rsid w:val="00F41681"/>
    <w:rsid w:val="00F73586"/>
    <w:rsid w:val="00FB30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347FB"/>
  <w15:chartTrackingRefBased/>
  <w15:docId w15:val="{403BC3F2-2B6A-445C-B915-919F6EB1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416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367A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49304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7190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083F40"/>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F07945"/>
    <w:pPr>
      <w:ind w:left="720"/>
      <w:contextualSpacing/>
    </w:pPr>
  </w:style>
  <w:style w:type="character" w:customStyle="1" w:styleId="citation-401">
    <w:name w:val="citation-401"/>
    <w:basedOn w:val="a0"/>
    <w:rsid w:val="00400AC4"/>
  </w:style>
  <w:style w:type="character" w:styleId="a6">
    <w:name w:val="Strong"/>
    <w:basedOn w:val="a0"/>
    <w:uiPriority w:val="22"/>
    <w:qFormat/>
    <w:rsid w:val="00493049"/>
    <w:rPr>
      <w:b/>
      <w:bCs/>
    </w:rPr>
  </w:style>
  <w:style w:type="character" w:customStyle="1" w:styleId="30">
    <w:name w:val="Заголовок 3 Знак"/>
    <w:basedOn w:val="a0"/>
    <w:link w:val="3"/>
    <w:uiPriority w:val="9"/>
    <w:rsid w:val="00493049"/>
    <w:rPr>
      <w:rFonts w:ascii="Times New Roman" w:eastAsia="Times New Roman" w:hAnsi="Times New Roman" w:cs="Times New Roman"/>
      <w:b/>
      <w:bCs/>
      <w:sz w:val="27"/>
      <w:szCs w:val="27"/>
      <w:lang w:eastAsia="ru-RU"/>
    </w:rPr>
  </w:style>
  <w:style w:type="character" w:customStyle="1" w:styleId="20">
    <w:name w:val="Заголовок 2 Знак"/>
    <w:basedOn w:val="a0"/>
    <w:link w:val="2"/>
    <w:uiPriority w:val="9"/>
    <w:semiHidden/>
    <w:rsid w:val="00367A44"/>
    <w:rPr>
      <w:rFonts w:asciiTheme="majorHAnsi" w:eastAsiaTheme="majorEastAsia" w:hAnsiTheme="majorHAnsi" w:cstheme="majorBidi"/>
      <w:color w:val="2F5496" w:themeColor="accent1" w:themeShade="BF"/>
      <w:sz w:val="26"/>
      <w:szCs w:val="26"/>
    </w:rPr>
  </w:style>
  <w:style w:type="character" w:customStyle="1" w:styleId="10">
    <w:name w:val="Заголовок 1 Знак"/>
    <w:basedOn w:val="a0"/>
    <w:link w:val="1"/>
    <w:uiPriority w:val="9"/>
    <w:rsid w:val="00F41681"/>
    <w:rPr>
      <w:rFonts w:asciiTheme="majorHAnsi" w:eastAsiaTheme="majorEastAsia" w:hAnsiTheme="majorHAnsi" w:cstheme="majorBidi"/>
      <w:color w:val="2F5496" w:themeColor="accent1" w:themeShade="BF"/>
      <w:sz w:val="32"/>
      <w:szCs w:val="32"/>
    </w:rPr>
  </w:style>
  <w:style w:type="character" w:styleId="a7">
    <w:name w:val="Hyperlink"/>
    <w:basedOn w:val="a0"/>
    <w:uiPriority w:val="99"/>
    <w:unhideWhenUsed/>
    <w:rsid w:val="00182C5E"/>
    <w:rPr>
      <w:color w:val="0563C1" w:themeColor="hyperlink"/>
      <w:u w:val="single"/>
    </w:rPr>
  </w:style>
  <w:style w:type="character" w:styleId="a8">
    <w:name w:val="Unresolved Mention"/>
    <w:basedOn w:val="a0"/>
    <w:uiPriority w:val="99"/>
    <w:semiHidden/>
    <w:unhideWhenUsed/>
    <w:rsid w:val="00182C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18640">
      <w:bodyDiv w:val="1"/>
      <w:marLeft w:val="0"/>
      <w:marRight w:val="0"/>
      <w:marTop w:val="0"/>
      <w:marBottom w:val="0"/>
      <w:divBdr>
        <w:top w:val="none" w:sz="0" w:space="0" w:color="auto"/>
        <w:left w:val="none" w:sz="0" w:space="0" w:color="auto"/>
        <w:bottom w:val="none" w:sz="0" w:space="0" w:color="auto"/>
        <w:right w:val="none" w:sz="0" w:space="0" w:color="auto"/>
      </w:divBdr>
    </w:div>
    <w:div w:id="392510132">
      <w:bodyDiv w:val="1"/>
      <w:marLeft w:val="0"/>
      <w:marRight w:val="0"/>
      <w:marTop w:val="0"/>
      <w:marBottom w:val="0"/>
      <w:divBdr>
        <w:top w:val="none" w:sz="0" w:space="0" w:color="auto"/>
        <w:left w:val="none" w:sz="0" w:space="0" w:color="auto"/>
        <w:bottom w:val="none" w:sz="0" w:space="0" w:color="auto"/>
        <w:right w:val="none" w:sz="0" w:space="0" w:color="auto"/>
      </w:divBdr>
    </w:div>
    <w:div w:id="474181376">
      <w:bodyDiv w:val="1"/>
      <w:marLeft w:val="0"/>
      <w:marRight w:val="0"/>
      <w:marTop w:val="0"/>
      <w:marBottom w:val="0"/>
      <w:divBdr>
        <w:top w:val="none" w:sz="0" w:space="0" w:color="auto"/>
        <w:left w:val="none" w:sz="0" w:space="0" w:color="auto"/>
        <w:bottom w:val="none" w:sz="0" w:space="0" w:color="auto"/>
        <w:right w:val="none" w:sz="0" w:space="0" w:color="auto"/>
      </w:divBdr>
    </w:div>
    <w:div w:id="792597758">
      <w:bodyDiv w:val="1"/>
      <w:marLeft w:val="0"/>
      <w:marRight w:val="0"/>
      <w:marTop w:val="0"/>
      <w:marBottom w:val="0"/>
      <w:divBdr>
        <w:top w:val="none" w:sz="0" w:space="0" w:color="auto"/>
        <w:left w:val="none" w:sz="0" w:space="0" w:color="auto"/>
        <w:bottom w:val="none" w:sz="0" w:space="0" w:color="auto"/>
        <w:right w:val="none" w:sz="0" w:space="0" w:color="auto"/>
      </w:divBdr>
    </w:div>
    <w:div w:id="858202357">
      <w:bodyDiv w:val="1"/>
      <w:marLeft w:val="0"/>
      <w:marRight w:val="0"/>
      <w:marTop w:val="0"/>
      <w:marBottom w:val="0"/>
      <w:divBdr>
        <w:top w:val="none" w:sz="0" w:space="0" w:color="auto"/>
        <w:left w:val="none" w:sz="0" w:space="0" w:color="auto"/>
        <w:bottom w:val="none" w:sz="0" w:space="0" w:color="auto"/>
        <w:right w:val="none" w:sz="0" w:space="0" w:color="auto"/>
      </w:divBdr>
    </w:div>
    <w:div w:id="1002853301">
      <w:bodyDiv w:val="1"/>
      <w:marLeft w:val="0"/>
      <w:marRight w:val="0"/>
      <w:marTop w:val="0"/>
      <w:marBottom w:val="0"/>
      <w:divBdr>
        <w:top w:val="none" w:sz="0" w:space="0" w:color="auto"/>
        <w:left w:val="none" w:sz="0" w:space="0" w:color="auto"/>
        <w:bottom w:val="none" w:sz="0" w:space="0" w:color="auto"/>
        <w:right w:val="none" w:sz="0" w:space="0" w:color="auto"/>
      </w:divBdr>
    </w:div>
    <w:div w:id="1006592871">
      <w:bodyDiv w:val="1"/>
      <w:marLeft w:val="0"/>
      <w:marRight w:val="0"/>
      <w:marTop w:val="0"/>
      <w:marBottom w:val="0"/>
      <w:divBdr>
        <w:top w:val="none" w:sz="0" w:space="0" w:color="auto"/>
        <w:left w:val="none" w:sz="0" w:space="0" w:color="auto"/>
        <w:bottom w:val="none" w:sz="0" w:space="0" w:color="auto"/>
        <w:right w:val="none" w:sz="0" w:space="0" w:color="auto"/>
      </w:divBdr>
    </w:div>
    <w:div w:id="1109006586">
      <w:bodyDiv w:val="1"/>
      <w:marLeft w:val="0"/>
      <w:marRight w:val="0"/>
      <w:marTop w:val="0"/>
      <w:marBottom w:val="0"/>
      <w:divBdr>
        <w:top w:val="none" w:sz="0" w:space="0" w:color="auto"/>
        <w:left w:val="none" w:sz="0" w:space="0" w:color="auto"/>
        <w:bottom w:val="none" w:sz="0" w:space="0" w:color="auto"/>
        <w:right w:val="none" w:sz="0" w:space="0" w:color="auto"/>
      </w:divBdr>
    </w:div>
    <w:div w:id="1127435056">
      <w:bodyDiv w:val="1"/>
      <w:marLeft w:val="0"/>
      <w:marRight w:val="0"/>
      <w:marTop w:val="0"/>
      <w:marBottom w:val="0"/>
      <w:divBdr>
        <w:top w:val="none" w:sz="0" w:space="0" w:color="auto"/>
        <w:left w:val="none" w:sz="0" w:space="0" w:color="auto"/>
        <w:bottom w:val="none" w:sz="0" w:space="0" w:color="auto"/>
        <w:right w:val="none" w:sz="0" w:space="0" w:color="auto"/>
      </w:divBdr>
    </w:div>
    <w:div w:id="1289238428">
      <w:bodyDiv w:val="1"/>
      <w:marLeft w:val="0"/>
      <w:marRight w:val="0"/>
      <w:marTop w:val="0"/>
      <w:marBottom w:val="0"/>
      <w:divBdr>
        <w:top w:val="none" w:sz="0" w:space="0" w:color="auto"/>
        <w:left w:val="none" w:sz="0" w:space="0" w:color="auto"/>
        <w:bottom w:val="none" w:sz="0" w:space="0" w:color="auto"/>
        <w:right w:val="none" w:sz="0" w:space="0" w:color="auto"/>
      </w:divBdr>
    </w:div>
    <w:div w:id="1291471201">
      <w:bodyDiv w:val="1"/>
      <w:marLeft w:val="0"/>
      <w:marRight w:val="0"/>
      <w:marTop w:val="0"/>
      <w:marBottom w:val="0"/>
      <w:divBdr>
        <w:top w:val="none" w:sz="0" w:space="0" w:color="auto"/>
        <w:left w:val="none" w:sz="0" w:space="0" w:color="auto"/>
        <w:bottom w:val="none" w:sz="0" w:space="0" w:color="auto"/>
        <w:right w:val="none" w:sz="0" w:space="0" w:color="auto"/>
      </w:divBdr>
    </w:div>
    <w:div w:id="1587767439">
      <w:bodyDiv w:val="1"/>
      <w:marLeft w:val="0"/>
      <w:marRight w:val="0"/>
      <w:marTop w:val="0"/>
      <w:marBottom w:val="0"/>
      <w:divBdr>
        <w:top w:val="none" w:sz="0" w:space="0" w:color="auto"/>
        <w:left w:val="none" w:sz="0" w:space="0" w:color="auto"/>
        <w:bottom w:val="none" w:sz="0" w:space="0" w:color="auto"/>
        <w:right w:val="none" w:sz="0" w:space="0" w:color="auto"/>
      </w:divBdr>
    </w:div>
    <w:div w:id="173508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youtu.be/rNjPI84sAp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489A2-39DF-4643-8EDA-505E450C1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371</Words>
  <Characters>2120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Batkovna</dc:creator>
  <cp:keywords/>
  <dc:description/>
  <cp:lastModifiedBy>Olga Batkovna</cp:lastModifiedBy>
  <cp:revision>13</cp:revision>
  <dcterms:created xsi:type="dcterms:W3CDTF">2025-12-28T20:19:00Z</dcterms:created>
  <dcterms:modified xsi:type="dcterms:W3CDTF">2025-12-29T13:44:00Z</dcterms:modified>
</cp:coreProperties>
</file>